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3761" w:rsidRDefault="003714E4">
      <w:pPr>
        <w:pStyle w:val="ZA"/>
        <w:framePr w:wrap="notBeside"/>
      </w:pPr>
      <w:bookmarkStart w:id="0" w:name="page1"/>
      <w:r>
        <w:rPr>
          <w:sz w:val="64"/>
        </w:rPr>
        <w:t xml:space="preserve">3GPP TS </w:t>
      </w:r>
      <w:r>
        <w:rPr>
          <w:rFonts w:eastAsia="宋体" w:hint="eastAsia"/>
          <w:sz w:val="64"/>
          <w:lang w:val="en-US" w:eastAsia="zh-CN"/>
        </w:rPr>
        <w:t>38</w:t>
      </w:r>
      <w:r>
        <w:rPr>
          <w:sz w:val="64"/>
        </w:rPr>
        <w:t>.</w:t>
      </w:r>
      <w:r w:rsidR="00D941CE">
        <w:rPr>
          <w:rFonts w:eastAsia="宋体"/>
          <w:sz w:val="64"/>
          <w:lang w:val="en-US" w:eastAsia="zh-CN"/>
        </w:rPr>
        <w:t>175</w:t>
      </w:r>
      <w:r>
        <w:rPr>
          <w:sz w:val="64"/>
        </w:rPr>
        <w:t xml:space="preserve"> </w:t>
      </w:r>
      <w:r>
        <w:t>V</w:t>
      </w:r>
      <w:r w:rsidR="00D941CE">
        <w:rPr>
          <w:rFonts w:eastAsia="宋体"/>
          <w:lang w:val="en-US" w:eastAsia="zh-CN"/>
        </w:rPr>
        <w:t>1</w:t>
      </w:r>
      <w:r w:rsidR="00D941CE">
        <w:rPr>
          <w:rFonts w:eastAsia="宋体" w:hint="eastAsia"/>
          <w:lang w:val="en-US" w:eastAsia="zh-CN"/>
        </w:rPr>
        <w:t>.</w:t>
      </w:r>
      <w:r w:rsidR="00D941CE">
        <w:rPr>
          <w:rFonts w:eastAsia="宋体"/>
          <w:lang w:val="en-US" w:eastAsia="zh-CN"/>
        </w:rPr>
        <w:t>0</w:t>
      </w:r>
      <w:r>
        <w:rPr>
          <w:rFonts w:eastAsia="宋体" w:hint="eastAsia"/>
          <w:lang w:val="en-US" w:eastAsia="zh-CN"/>
        </w:rPr>
        <w:t>.</w:t>
      </w:r>
      <w:r w:rsidR="00D941CE">
        <w:rPr>
          <w:rFonts w:eastAsia="宋体"/>
          <w:lang w:val="en-US" w:eastAsia="zh-CN"/>
        </w:rPr>
        <w:t>0</w:t>
      </w:r>
      <w:bookmarkStart w:id="1" w:name="_GoBack"/>
      <w:bookmarkEnd w:id="1"/>
      <w:r>
        <w:t xml:space="preserve"> </w:t>
      </w:r>
      <w:r>
        <w:rPr>
          <w:sz w:val="32"/>
        </w:rPr>
        <w:t>(</w:t>
      </w:r>
      <w:r>
        <w:rPr>
          <w:rFonts w:eastAsia="宋体"/>
          <w:sz w:val="32"/>
          <w:lang w:val="en-US" w:eastAsia="zh-CN"/>
        </w:rPr>
        <w:t>2020</w:t>
      </w:r>
      <w:r>
        <w:rPr>
          <w:sz w:val="32"/>
        </w:rPr>
        <w:t>-</w:t>
      </w:r>
      <w:r>
        <w:rPr>
          <w:rFonts w:eastAsia="宋体"/>
          <w:sz w:val="32"/>
          <w:lang w:val="en-US" w:eastAsia="zh-CN"/>
        </w:rPr>
        <w:t>0</w:t>
      </w:r>
      <w:r>
        <w:rPr>
          <w:rFonts w:eastAsia="宋体" w:hint="eastAsia"/>
          <w:sz w:val="32"/>
          <w:lang w:val="en-US" w:eastAsia="zh-CN"/>
        </w:rPr>
        <w:t>9</w:t>
      </w:r>
      <w:r>
        <w:rPr>
          <w:sz w:val="32"/>
        </w:rPr>
        <w:t>)</w:t>
      </w:r>
    </w:p>
    <w:p w:rsidR="008A3761" w:rsidRDefault="003714E4">
      <w:pPr>
        <w:pStyle w:val="ZB"/>
        <w:framePr w:wrap="notBeside"/>
      </w:pPr>
      <w:r>
        <w:t>Technical Specification</w:t>
      </w:r>
    </w:p>
    <w:p w:rsidR="008A3761" w:rsidRDefault="003714E4">
      <w:pPr>
        <w:pStyle w:val="ZT"/>
        <w:framePr w:wrap="notBeside"/>
      </w:pPr>
      <w:r>
        <w:t>3rd Generation Partnership Project;</w:t>
      </w:r>
    </w:p>
    <w:p w:rsidR="008A3761" w:rsidRDefault="003714E4">
      <w:pPr>
        <w:pStyle w:val="ZT"/>
        <w:framePr w:wrap="notBeside"/>
      </w:pPr>
      <w:r>
        <w:t>Technical Specification Group Radio Access Network;</w:t>
      </w:r>
    </w:p>
    <w:p w:rsidR="008A3761" w:rsidRDefault="003714E4">
      <w:pPr>
        <w:pStyle w:val="ZT"/>
        <w:framePr w:wrap="notBeside"/>
      </w:pPr>
      <w:r>
        <w:rPr>
          <w:rFonts w:eastAsia="宋体"/>
          <w:lang w:val="en-US" w:eastAsia="zh-CN"/>
        </w:rPr>
        <w:t>NR</w:t>
      </w:r>
      <w:r>
        <w:t>;</w:t>
      </w:r>
    </w:p>
    <w:p w:rsidR="008A3761" w:rsidRDefault="003714E4">
      <w:pPr>
        <w:pStyle w:val="ZT"/>
        <w:framePr w:wrap="notBeside"/>
        <w:rPr>
          <w:szCs w:val="22"/>
        </w:rPr>
      </w:pPr>
      <w:r>
        <w:t>Integrated access and backhaul</w:t>
      </w:r>
      <w:r>
        <w:rPr>
          <w:szCs w:val="22"/>
        </w:rPr>
        <w:t xml:space="preserve"> ElectroMagnetic Compatibility (EMC)</w:t>
      </w:r>
    </w:p>
    <w:p w:rsidR="008A3761" w:rsidRDefault="003714E4">
      <w:pPr>
        <w:pStyle w:val="ZT"/>
        <w:framePr w:wrap="notBeside"/>
        <w:rPr>
          <w:i/>
          <w:sz w:val="28"/>
        </w:rPr>
      </w:pPr>
      <w:r>
        <w:t>(</w:t>
      </w:r>
      <w:r>
        <w:rPr>
          <w:rStyle w:val="ZGSM"/>
        </w:rPr>
        <w:t>Release 1</w:t>
      </w:r>
      <w:r>
        <w:rPr>
          <w:rStyle w:val="ZGSM"/>
          <w:lang w:val="en-US" w:eastAsia="zh-CN"/>
        </w:rPr>
        <w:t>6</w:t>
      </w:r>
      <w:r>
        <w:t>)</w:t>
      </w:r>
    </w:p>
    <w:p w:rsidR="008A3761" w:rsidRDefault="003714E4">
      <w:pPr>
        <w:pStyle w:val="ZU"/>
        <w:framePr w:h="4929" w:hRule="exact" w:wrap="notBeside"/>
        <w:tabs>
          <w:tab w:val="right" w:pos="10206"/>
        </w:tabs>
        <w:jc w:val="left"/>
      </w:pPr>
      <w:r>
        <w:rPr>
          <w:color w:val="0000FF"/>
        </w:rPr>
        <w:tab/>
      </w:r>
    </w:p>
    <w:p w:rsidR="008A3761" w:rsidRDefault="003714E4">
      <w:pPr>
        <w:pStyle w:val="ZU"/>
        <w:framePr w:h="4929" w:hRule="exact" w:wrap="notBeside"/>
        <w:tabs>
          <w:tab w:val="right" w:pos="10206"/>
        </w:tabs>
        <w:jc w:val="left"/>
      </w:pPr>
      <w:r>
        <w:rPr>
          <w:i/>
          <w:noProof/>
          <w:lang w:val="en-US" w:eastAsia="zh-CN"/>
        </w:rPr>
        <w:drawing>
          <wp:inline distT="0" distB="0" distL="114300" distR="114300">
            <wp:extent cx="1208405" cy="838835"/>
            <wp:effectExtent l="0" t="0" r="10795" b="18415"/>
            <wp:docPr id="1" name="图片 8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5G-logo_175px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08405" cy="838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FF"/>
        </w:rPr>
        <w:tab/>
      </w:r>
      <w:r>
        <w:rPr>
          <w:noProof/>
          <w:lang w:val="en-US" w:eastAsia="zh-CN"/>
        </w:rPr>
        <w:drawing>
          <wp:inline distT="0" distB="0" distL="114300" distR="114300">
            <wp:extent cx="1625600" cy="949960"/>
            <wp:effectExtent l="0" t="0" r="12700" b="2540"/>
            <wp:docPr id="2" name="图片 5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3GPP-logo_web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FF"/>
        </w:rPr>
        <w:tab/>
      </w:r>
    </w:p>
    <w:p w:rsidR="008A3761" w:rsidRDefault="003714E4">
      <w:pPr>
        <w:pStyle w:val="ZU"/>
        <w:framePr w:h="4929" w:hRule="exact" w:wrap="notBeside"/>
        <w:tabs>
          <w:tab w:val="right" w:pos="10206"/>
        </w:tabs>
        <w:jc w:val="left"/>
      </w:pPr>
      <w:r>
        <w:rPr>
          <w:i/>
        </w:rPr>
        <w:t xml:space="preserve">  </w:t>
      </w:r>
      <w:r>
        <w:rPr>
          <w:color w:val="0000FF"/>
        </w:rPr>
        <w:tab/>
      </w:r>
    </w:p>
    <w:p w:rsidR="008A3761" w:rsidRDefault="008A3761">
      <w:pPr>
        <w:pStyle w:val="ZU"/>
        <w:framePr w:h="4929" w:hRule="exact" w:wrap="notBeside"/>
        <w:tabs>
          <w:tab w:val="right" w:pos="10206"/>
        </w:tabs>
        <w:jc w:val="left"/>
      </w:pPr>
    </w:p>
    <w:p w:rsidR="008A3761" w:rsidRDefault="003714E4">
      <w:pPr>
        <w:framePr w:h="1377" w:hRule="exact" w:wrap="notBeside" w:vAnchor="page" w:hAnchor="margin" w:y="15305"/>
        <w:rPr>
          <w:sz w:val="16"/>
        </w:rPr>
      </w:pPr>
      <w:r>
        <w:rPr>
          <w:sz w:val="16"/>
        </w:rPr>
        <w:t xml:space="preserve">The present </w:t>
      </w:r>
      <w:r>
        <w:rPr>
          <w:sz w:val="16"/>
        </w:rPr>
        <w:t>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</w:t>
      </w:r>
      <w:r>
        <w:rPr>
          <w:sz w:val="16"/>
        </w:rPr>
        <w:t xml:space="preserve">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</w:t>
      </w:r>
      <w:r>
        <w:rPr>
          <w:sz w:val="16"/>
        </w:rPr>
        <w:t>btained via the 3GPP Organizational Partners' Publications Offices.</w:t>
      </w:r>
    </w:p>
    <w:p w:rsidR="008A3761" w:rsidRDefault="008A3761">
      <w:pPr>
        <w:pStyle w:val="ZV"/>
        <w:framePr w:wrap="notBeside" w:hAnchor="page" w:x="829" w:y="16358"/>
      </w:pPr>
    </w:p>
    <w:p w:rsidR="008A3761" w:rsidRDefault="008A3761"/>
    <w:bookmarkEnd w:id="0"/>
    <w:p w:rsidR="008A3761" w:rsidRDefault="008A3761">
      <w:pPr>
        <w:sectPr w:rsidR="008A3761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:rsidR="008A3761" w:rsidRDefault="008A3761">
      <w:pPr>
        <w:pStyle w:val="Guidance"/>
        <w:rPr>
          <w:color w:val="auto"/>
        </w:rPr>
      </w:pPr>
      <w:bookmarkStart w:id="2" w:name="page2"/>
    </w:p>
    <w:p w:rsidR="008A3761" w:rsidRDefault="003714E4">
      <w:pPr>
        <w:pStyle w:val="Guidance"/>
        <w:rPr>
          <w:color w:val="auto"/>
        </w:rPr>
      </w:pPr>
      <w:r>
        <w:rPr>
          <w:color w:val="auto"/>
        </w:rPr>
        <w:br/>
      </w:r>
    </w:p>
    <w:p w:rsidR="008A3761" w:rsidRDefault="008A3761">
      <w:pPr>
        <w:pStyle w:val="Guidance"/>
        <w:rPr>
          <w:color w:val="auto"/>
        </w:rPr>
      </w:pPr>
    </w:p>
    <w:p w:rsidR="008A3761" w:rsidRDefault="008A3761">
      <w:pPr>
        <w:pStyle w:val="Guidance"/>
        <w:rPr>
          <w:color w:val="auto"/>
        </w:rPr>
      </w:pPr>
    </w:p>
    <w:p w:rsidR="008A3761" w:rsidRDefault="003714E4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t>Keywords</w:t>
      </w:r>
    </w:p>
    <w:p w:rsidR="008A3761" w:rsidRDefault="003714E4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&lt;&gt;</w:t>
      </w:r>
    </w:p>
    <w:p w:rsidR="008A3761" w:rsidRDefault="008A3761"/>
    <w:p w:rsidR="008A3761" w:rsidRDefault="008A3761">
      <w:pPr>
        <w:pStyle w:val="Guidance"/>
        <w:rPr>
          <w:color w:val="auto"/>
        </w:rPr>
      </w:pPr>
    </w:p>
    <w:p w:rsidR="008A3761" w:rsidRDefault="008A3761"/>
    <w:p w:rsidR="008A3761" w:rsidRDefault="003714E4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:rsidR="008A3761" w:rsidRDefault="003714E4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:rsidR="008A3761" w:rsidRDefault="008A3761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:rsidR="008A3761" w:rsidRDefault="003714E4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:rsidR="008A3761" w:rsidRDefault="003714E4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650 Route des Lucioles - Sophia Antipolis</w:t>
      </w:r>
    </w:p>
    <w:p w:rsidR="008A3761" w:rsidRDefault="003714E4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Valbonne - FRANCE</w:t>
      </w:r>
    </w:p>
    <w:p w:rsidR="008A3761" w:rsidRDefault="003714E4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</w:t>
      </w:r>
      <w:r>
        <w:rPr>
          <w:rFonts w:ascii="Arial" w:hAnsi="Arial"/>
          <w:sz w:val="18"/>
        </w:rPr>
        <w:t xml:space="preserve"> 65 47 16</w:t>
      </w:r>
    </w:p>
    <w:p w:rsidR="008A3761" w:rsidRDefault="003714E4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:rsidR="008A3761" w:rsidRDefault="003714E4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:rsidR="008A3761" w:rsidRDefault="008A3761"/>
    <w:p w:rsidR="008A3761" w:rsidRDefault="003714E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:rsidR="008A3761" w:rsidRDefault="003714E4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:rsidR="008A3761" w:rsidRDefault="008A3761">
      <w:pPr>
        <w:pStyle w:val="FP"/>
        <w:framePr w:h="3057" w:hRule="exact" w:wrap="notBeside" w:vAnchor="page" w:hAnchor="margin" w:y="12605"/>
        <w:jc w:val="center"/>
      </w:pPr>
    </w:p>
    <w:p w:rsidR="008A3761" w:rsidRDefault="003714E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</w:t>
      </w:r>
      <w:r>
        <w:rPr>
          <w:sz w:val="18"/>
          <w:lang w:val="en-US" w:eastAsia="zh-CN"/>
        </w:rPr>
        <w:t>19</w:t>
      </w:r>
      <w:r>
        <w:rPr>
          <w:sz w:val="18"/>
        </w:rPr>
        <w:t xml:space="preserve">, 3GPP Organizational Partners </w:t>
      </w:r>
      <w:r>
        <w:rPr>
          <w:sz w:val="18"/>
        </w:rPr>
        <w:t>(ARIB, ATIS, CCSA, ETSI, TSDSI, TTA, TTC).</w:t>
      </w:r>
      <w:bookmarkStart w:id="3" w:name="copyrightaddon"/>
      <w:bookmarkEnd w:id="3"/>
    </w:p>
    <w:p w:rsidR="008A3761" w:rsidRDefault="003714E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:rsidR="008A3761" w:rsidRDefault="008A3761">
      <w:pPr>
        <w:pStyle w:val="FP"/>
        <w:framePr w:h="3057" w:hRule="exact" w:wrap="notBeside" w:vAnchor="page" w:hAnchor="margin" w:y="12605"/>
        <w:rPr>
          <w:sz w:val="18"/>
        </w:rPr>
      </w:pPr>
    </w:p>
    <w:p w:rsidR="008A3761" w:rsidRDefault="003714E4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:rsidR="008A3761" w:rsidRDefault="003714E4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</w:t>
      </w:r>
      <w:r>
        <w:rPr>
          <w:sz w:val="18"/>
        </w:rPr>
        <w:t xml:space="preserve"> a Trade Mark of ETSI registered for the benefit of its Members and of the 3GPP Organizational Partners</w:t>
      </w:r>
    </w:p>
    <w:p w:rsidR="008A3761" w:rsidRDefault="003714E4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2"/>
    <w:p w:rsidR="008A3761" w:rsidRDefault="003714E4">
      <w:pPr>
        <w:pStyle w:val="TOC1"/>
      </w:pPr>
      <w:r>
        <w:br w:type="page"/>
      </w:r>
      <w:bookmarkStart w:id="4" w:name="_Toc3779"/>
      <w:r>
        <w:rPr>
          <w:rFonts w:ascii="Arial" w:hAnsi="Arial"/>
          <w:sz w:val="36"/>
          <w:szCs w:val="22"/>
        </w:rPr>
        <w:lastRenderedPageBreak/>
        <w:t>Contents</w:t>
      </w:r>
      <w:bookmarkEnd w:id="4"/>
    </w:p>
    <w:p w:rsidR="008A3761" w:rsidRDefault="003714E4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</w:r>
      <w:r>
        <w:fldChar w:fldCharType="begin"/>
      </w:r>
      <w:r>
        <w:instrText xml:space="preserve"> PAGEREF _Toc49507495 \h </w:instrText>
      </w:r>
      <w:r>
        <w:fldChar w:fldCharType="separate"/>
      </w:r>
      <w:r>
        <w:t>5</w:t>
      </w:r>
      <w:r>
        <w:fldChar w:fldCharType="end"/>
      </w:r>
    </w:p>
    <w:p w:rsidR="008A3761" w:rsidRDefault="003714E4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Scope</w:t>
      </w:r>
      <w:r>
        <w:tab/>
      </w:r>
      <w:r>
        <w:fldChar w:fldCharType="begin"/>
      </w:r>
      <w:r>
        <w:instrText xml:space="preserve"> PAGEREF _Toc49507496 \h </w:instrText>
      </w:r>
      <w:r>
        <w:fldChar w:fldCharType="separate"/>
      </w:r>
      <w:r>
        <w:t>6</w:t>
      </w:r>
      <w:r>
        <w:fldChar w:fldCharType="end"/>
      </w:r>
    </w:p>
    <w:p w:rsidR="008A3761" w:rsidRDefault="003714E4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_Toc49507497 \h </w:instrText>
      </w:r>
      <w:r>
        <w:fldChar w:fldCharType="separate"/>
      </w:r>
      <w:r>
        <w:t>6</w:t>
      </w:r>
      <w:r>
        <w:fldChar w:fldCharType="end"/>
      </w:r>
    </w:p>
    <w:p w:rsidR="008A3761" w:rsidRDefault="003714E4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Definitions, symbols and abbreviations</w:t>
      </w:r>
      <w:r>
        <w:tab/>
      </w:r>
      <w:r>
        <w:fldChar w:fldCharType="begin"/>
      </w:r>
      <w:r>
        <w:instrText xml:space="preserve"> PAGEREF _Toc49507498 \h </w:instrText>
      </w:r>
      <w:r>
        <w:fldChar w:fldCharType="separate"/>
      </w:r>
      <w:r>
        <w:t>7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Definitions</w:t>
      </w:r>
      <w:r>
        <w:tab/>
      </w:r>
      <w:r>
        <w:fldChar w:fldCharType="begin"/>
      </w:r>
      <w:r>
        <w:instrText xml:space="preserve"> PAGEREF _Toc49507499 \h </w:instrText>
      </w:r>
      <w:r>
        <w:fldChar w:fldCharType="separate"/>
      </w:r>
      <w:r>
        <w:t>7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_Toc49507500 \h </w:instrText>
      </w:r>
      <w:r>
        <w:fldChar w:fldCharType="separate"/>
      </w:r>
      <w:r>
        <w:t>9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_Toc49507501 \h </w:instrText>
      </w:r>
      <w:r>
        <w:fldChar w:fldCharType="separate"/>
      </w:r>
      <w:r>
        <w:t>9</w:t>
      </w:r>
      <w:r>
        <w:fldChar w:fldCharType="end"/>
      </w:r>
    </w:p>
    <w:p w:rsidR="008A3761" w:rsidRDefault="003714E4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val="en-US" w:eastAsia="zh-CN"/>
        </w:rPr>
        <w:t>Test conditions</w:t>
      </w:r>
      <w:r>
        <w:tab/>
      </w:r>
      <w:r>
        <w:fldChar w:fldCharType="begin"/>
      </w:r>
      <w:r>
        <w:instrText xml:space="preserve"> PAGEREF _Toc495</w:instrText>
      </w:r>
      <w:r>
        <w:instrText xml:space="preserve">07502 \h </w:instrText>
      </w:r>
      <w:r>
        <w:fldChar w:fldCharType="separate"/>
      </w:r>
      <w:r>
        <w:t>9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val="en-US" w:eastAsia="zh-CN"/>
        </w:rPr>
        <w:t>General</w:t>
      </w:r>
      <w:r>
        <w:tab/>
      </w:r>
      <w:r>
        <w:fldChar w:fldCharType="begin"/>
      </w:r>
      <w:r>
        <w:instrText xml:space="preserve"> PAGEREF _Toc49507503 \h </w:instrText>
      </w:r>
      <w:r>
        <w:fldChar w:fldCharType="separate"/>
      </w:r>
      <w:r>
        <w:t>9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Arrangements for establishing a communication link</w:t>
      </w:r>
      <w:r>
        <w:tab/>
      </w:r>
      <w:r>
        <w:fldChar w:fldCharType="begin"/>
      </w:r>
      <w:r>
        <w:instrText xml:space="preserve"> PAGEREF _Toc49507504 \h </w:instrText>
      </w:r>
      <w:r>
        <w:fldChar w:fldCharType="separate"/>
      </w:r>
      <w:r>
        <w:t>9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4.</w:t>
      </w:r>
      <w:r>
        <w:rPr>
          <w:rFonts w:eastAsia="宋体"/>
          <w:lang w:val="en-US"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Narrow band responses on receivers</w:t>
      </w:r>
      <w:r>
        <w:tab/>
      </w:r>
      <w:r>
        <w:fldChar w:fldCharType="begin"/>
      </w:r>
      <w:r>
        <w:instrText xml:space="preserve"> PAGEREF _Toc49507505 \h </w:instrText>
      </w:r>
      <w:r>
        <w:fldChar w:fldCharType="separate"/>
      </w:r>
      <w:r>
        <w:t>9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4.</w:t>
      </w:r>
      <w:r>
        <w:rPr>
          <w:rFonts w:eastAsia="宋体"/>
          <w:lang w:val="en-US"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Exclusion bands</w:t>
      </w:r>
      <w:r>
        <w:tab/>
      </w:r>
      <w:r>
        <w:fldChar w:fldCharType="begin"/>
      </w:r>
      <w:r>
        <w:instrText xml:space="preserve"> PAGEREF _</w:instrText>
      </w:r>
      <w:r>
        <w:instrText xml:space="preserve">Toc49507506 \h </w:instrText>
      </w:r>
      <w:r>
        <w:fldChar w:fldCharType="separate"/>
      </w:r>
      <w:r>
        <w:t>10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val="en-US" w:eastAsia="zh-CN"/>
        </w:rPr>
        <w:t>4.4.1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val="en-US" w:eastAsia="zh-CN"/>
        </w:rPr>
        <w:t>Transmitter exclusion band</w:t>
      </w:r>
      <w:r>
        <w:tab/>
      </w:r>
      <w:r>
        <w:fldChar w:fldCharType="begin"/>
      </w:r>
      <w:r>
        <w:instrText xml:space="preserve"> PAGEREF _Toc49507507 \h </w:instrText>
      </w:r>
      <w:r>
        <w:fldChar w:fldCharType="separate"/>
      </w:r>
      <w:r>
        <w:t>10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lang w:val="en-US" w:eastAsia="zh-CN"/>
        </w:rPr>
        <w:t>4.4.2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val="en-US" w:eastAsia="zh-CN"/>
        </w:rPr>
        <w:t>Receiver exclusion band</w:t>
      </w:r>
      <w:r>
        <w:tab/>
      </w:r>
      <w:r>
        <w:fldChar w:fldCharType="begin"/>
      </w:r>
      <w:r>
        <w:instrText xml:space="preserve"> PAGEREF _Toc4</w:instrText>
      </w:r>
      <w:r>
        <w:instrText xml:space="preserve">9507508 \h </w:instrText>
      </w:r>
      <w:r>
        <w:fldChar w:fldCharType="separate"/>
      </w:r>
      <w:r>
        <w:t>10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4.</w:t>
      </w:r>
      <w:r>
        <w:rPr>
          <w:rFonts w:eastAsia="宋体"/>
          <w:lang w:val="en-US"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val="en-US" w:eastAsia="zh-CN"/>
        </w:rPr>
        <w:t>IAB</w:t>
      </w:r>
      <w:r>
        <w:t xml:space="preserve"> test configurations</w:t>
      </w:r>
      <w:r>
        <w:tab/>
      </w:r>
      <w:r>
        <w:fldChar w:fldCharType="begin"/>
      </w:r>
      <w:r>
        <w:instrText xml:space="preserve"> PAGEREF _Toc49507509 \h </w:instrText>
      </w:r>
      <w:r>
        <w:fldChar w:fldCharType="separate"/>
      </w:r>
      <w:r>
        <w:t>10</w:t>
      </w:r>
      <w:r>
        <w:fldChar w:fldCharType="end"/>
      </w:r>
    </w:p>
    <w:p w:rsidR="008A3761" w:rsidRDefault="003714E4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Performance assessment</w:t>
      </w:r>
      <w:r>
        <w:tab/>
      </w:r>
      <w:r>
        <w:fldChar w:fldCharType="begin"/>
      </w:r>
      <w:r>
        <w:instrText xml:space="preserve"> PAGEREF _Toc49507510 \h </w:instrText>
      </w:r>
      <w:r>
        <w:fldChar w:fldCharType="separate"/>
      </w:r>
      <w:r>
        <w:t>11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val="en-US" w:eastAsia="zh-CN"/>
        </w:rPr>
        <w:t>General</w:t>
      </w:r>
      <w:r>
        <w:tab/>
      </w:r>
      <w:r>
        <w:fldChar w:fldCharType="begin"/>
      </w:r>
      <w:r>
        <w:instrText xml:space="preserve"> PAGEREF _Toc49507511 \h </w:instrText>
      </w:r>
      <w:r>
        <w:fldChar w:fldCharType="separate"/>
      </w:r>
      <w:r>
        <w:t>11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Assessment of throughput </w:t>
      </w:r>
      <w:r>
        <w:rPr>
          <w:lang w:val="en-US" w:eastAsia="zh-CN"/>
        </w:rPr>
        <w:t>of IAB-DU</w:t>
      </w:r>
      <w:r>
        <w:tab/>
      </w:r>
      <w:r>
        <w:fldChar w:fldCharType="begin"/>
      </w:r>
      <w:r>
        <w:instrText xml:space="preserve"> PAGEREF _Toc49507512 \h </w:instrText>
      </w:r>
      <w:r>
        <w:fldChar w:fldCharType="separate"/>
      </w:r>
      <w:r>
        <w:t>11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5</w:t>
      </w:r>
      <w:r>
        <w:t>.</w:t>
      </w:r>
      <w:r>
        <w:rPr>
          <w:rFonts w:eastAsia="宋体"/>
          <w:lang w:val="en-US"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Assessment of throughput </w:t>
      </w:r>
      <w:r>
        <w:rPr>
          <w:lang w:val="en-US" w:eastAsia="zh-CN"/>
        </w:rPr>
        <w:t>of IAB-MT</w:t>
      </w:r>
      <w:r>
        <w:tab/>
      </w:r>
      <w:r>
        <w:fldChar w:fldCharType="begin"/>
      </w:r>
      <w:r>
        <w:instrText xml:space="preserve"> PAGEREF _Toc495075</w:instrText>
      </w:r>
      <w:r>
        <w:instrText xml:space="preserve">13 \h </w:instrText>
      </w:r>
      <w:r>
        <w:fldChar w:fldCharType="separate"/>
      </w:r>
      <w:r>
        <w:t>11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5</w:t>
      </w:r>
      <w:r>
        <w:t>.</w:t>
      </w:r>
      <w:r>
        <w:rPr>
          <w:rFonts w:eastAsia="宋体"/>
          <w:lang w:val="en-US"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Ancillary equipment</w:t>
      </w:r>
      <w:r>
        <w:tab/>
      </w:r>
      <w:r>
        <w:fldChar w:fldCharType="begin"/>
      </w:r>
      <w:r>
        <w:instrText xml:space="preserve"> PAGEREF _Toc49507514 \h </w:instrText>
      </w:r>
      <w:r>
        <w:fldChar w:fldCharType="separate"/>
      </w:r>
      <w:r>
        <w:t>11</w:t>
      </w:r>
      <w:r>
        <w:fldChar w:fldCharType="end"/>
      </w:r>
    </w:p>
    <w:p w:rsidR="008A3761" w:rsidRDefault="003714E4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Performance criteria</w:t>
      </w:r>
      <w:r>
        <w:tab/>
      </w:r>
      <w:r>
        <w:fldChar w:fldCharType="begin"/>
      </w:r>
      <w:r>
        <w:instrText xml:space="preserve"> PAGEREF _Toc49507515 \h </w:instrText>
      </w:r>
      <w:r>
        <w:fldChar w:fldCharType="separate"/>
      </w:r>
      <w:r>
        <w:t>11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Performance criteria for continuous phenomena for </w:t>
      </w:r>
      <w:r>
        <w:rPr>
          <w:lang w:val="en-US" w:eastAsia="zh-CN"/>
        </w:rPr>
        <w:t>IAB</w:t>
      </w:r>
      <w:r>
        <w:tab/>
      </w:r>
      <w:r>
        <w:fldChar w:fldCharType="begin"/>
      </w:r>
      <w:r>
        <w:instrText xml:space="preserve"> PAGEREF _Toc49507516 \h </w:instrText>
      </w:r>
      <w:r>
        <w:fldChar w:fldCharType="separate"/>
      </w:r>
      <w:r>
        <w:t>11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Performance criteria for transient phenomena</w:t>
      </w:r>
      <w:r>
        <w:t xml:space="preserve"> for </w:t>
      </w:r>
      <w:r>
        <w:rPr>
          <w:lang w:val="en-US" w:eastAsia="zh-CN"/>
        </w:rPr>
        <w:t>IAB</w:t>
      </w:r>
      <w:r>
        <w:tab/>
      </w:r>
      <w:r>
        <w:fldChar w:fldCharType="begin"/>
      </w:r>
      <w:r>
        <w:instrText xml:space="preserve"> PAGEREF _Toc49507517 \h </w:instrText>
      </w:r>
      <w:r>
        <w:fldChar w:fldCharType="separate"/>
      </w:r>
      <w:r>
        <w:t>11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6</w:t>
      </w:r>
      <w:r>
        <w:t>.</w:t>
      </w:r>
      <w:r>
        <w:rPr>
          <w:rFonts w:eastAsia="宋体"/>
          <w:lang w:val="en-US"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Performance criteria for continuous phenomena for Ancillary equipment</w:t>
      </w:r>
      <w:r>
        <w:tab/>
      </w:r>
      <w:r>
        <w:fldChar w:fldCharType="begin"/>
      </w:r>
      <w:r>
        <w:instrText xml:space="preserve"> PAGEREF _Toc49507518 \h </w:instrText>
      </w:r>
      <w:r>
        <w:fldChar w:fldCharType="separate"/>
      </w:r>
      <w:r>
        <w:t>11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6</w:t>
      </w:r>
      <w:r>
        <w:t>.</w:t>
      </w:r>
      <w:r>
        <w:rPr>
          <w:rFonts w:eastAsia="宋体"/>
          <w:lang w:val="en-US"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Performance criteria for transient phenomena for Ancillary equipment</w:t>
      </w:r>
      <w:r>
        <w:tab/>
      </w:r>
      <w:r>
        <w:fldChar w:fldCharType="begin"/>
      </w:r>
      <w:r>
        <w:instrText xml:space="preserve"> PAGEREF _Toc49507519 \h </w:instrText>
      </w:r>
      <w:r>
        <w:fldChar w:fldCharType="separate"/>
      </w:r>
      <w:r>
        <w:t>11</w:t>
      </w:r>
      <w:r>
        <w:fldChar w:fldCharType="end"/>
      </w:r>
    </w:p>
    <w:p w:rsidR="008A3761" w:rsidRDefault="003714E4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Applicability overview</w:t>
      </w:r>
      <w:r>
        <w:tab/>
      </w:r>
      <w:r>
        <w:fldChar w:fldCharType="begin"/>
      </w:r>
      <w:r>
        <w:instrText xml:space="preserve"> PAGEREF _Toc49507520 \h </w:instrText>
      </w:r>
      <w:r>
        <w:fldChar w:fldCharType="separate"/>
      </w:r>
      <w:r>
        <w:t>11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lang w:val="en-US" w:eastAsia="zh-CN"/>
        </w:rPr>
        <w:t>Emission</w:t>
      </w:r>
      <w:r>
        <w:tab/>
      </w:r>
      <w:r>
        <w:fldChar w:fldCharType="begin"/>
      </w:r>
      <w:r>
        <w:instrText xml:space="preserve"> PAGEREF _Toc49507521 \h </w:instrText>
      </w:r>
      <w:r>
        <w:fldChar w:fldCharType="separate"/>
      </w:r>
      <w:r>
        <w:t>11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Immunity</w:t>
      </w:r>
      <w:r>
        <w:tab/>
      </w:r>
      <w:r>
        <w:fldChar w:fldCharType="begin"/>
      </w:r>
      <w:r>
        <w:instrText xml:space="preserve"> PAGEREF _Toc49507522 \h </w:instrText>
      </w:r>
      <w:r>
        <w:fldChar w:fldCharType="separate"/>
      </w:r>
      <w:r>
        <w:t>12</w:t>
      </w:r>
      <w:r>
        <w:fldChar w:fldCharType="end"/>
      </w:r>
    </w:p>
    <w:p w:rsidR="008A3761" w:rsidRDefault="003714E4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8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Emission</w:t>
      </w:r>
      <w:r>
        <w:tab/>
      </w:r>
      <w:r>
        <w:fldChar w:fldCharType="begin"/>
      </w:r>
      <w:r>
        <w:instrText xml:space="preserve"> PAGEREF _Toc49507523 \h </w:instrText>
      </w:r>
      <w:r>
        <w:fldChar w:fldCharType="separate"/>
      </w:r>
      <w:r>
        <w:t>12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Test configurations</w:t>
      </w:r>
      <w:r>
        <w:tab/>
      </w:r>
      <w:r>
        <w:fldChar w:fldCharType="begin"/>
      </w:r>
      <w:r>
        <w:instrText xml:space="preserve"> PAGEREF _Toc49507524 \h </w:instrText>
      </w:r>
      <w:r>
        <w:fldChar w:fldCharType="separate"/>
      </w:r>
      <w:r>
        <w:t>12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Radiated emission</w:t>
      </w:r>
      <w:r>
        <w:tab/>
      </w:r>
      <w:r>
        <w:fldChar w:fldCharType="begin"/>
      </w:r>
      <w:r>
        <w:instrText xml:space="preserve"> PAGEREF _Toc49507525 \h </w:instrText>
      </w:r>
      <w:r>
        <w:fldChar w:fldCharType="separate"/>
      </w:r>
      <w:r>
        <w:t>12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rFonts w:eastAsia="宋体"/>
          <w:lang w:val="en-US" w:eastAsia="zh-CN"/>
        </w:rPr>
        <w:t xml:space="preserve"> </w:t>
      </w:r>
      <w:r>
        <w:t xml:space="preserve">Radiated emission, </w:t>
      </w:r>
      <w:r>
        <w:rPr>
          <w:rFonts w:eastAsia="宋体"/>
          <w:lang w:val="en-US" w:eastAsia="zh-CN"/>
        </w:rPr>
        <w:t>IAB</w:t>
      </w:r>
      <w:r>
        <w:tab/>
      </w:r>
      <w:r>
        <w:fldChar w:fldCharType="begin"/>
      </w:r>
      <w:r>
        <w:instrText xml:space="preserve"> PAGEREF _Toc49507526 \h </w:instrText>
      </w:r>
      <w:r>
        <w:fldChar w:fldCharType="separate"/>
      </w:r>
      <w:r>
        <w:t>13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 Radiated emission, </w:t>
      </w:r>
      <w:r>
        <w:rPr>
          <w:lang w:val="en-US" w:eastAsia="zh-CN"/>
        </w:rPr>
        <w:t>a</w:t>
      </w:r>
      <w:r>
        <w:t>ncillary equipment</w:t>
      </w:r>
      <w:r>
        <w:tab/>
      </w:r>
      <w:r>
        <w:fldChar w:fldCharType="begin"/>
      </w:r>
      <w:r>
        <w:instrText xml:space="preserve"> PAGEREF _Toc49507527 </w:instrText>
      </w:r>
      <w:r>
        <w:instrText xml:space="preserve">\h </w:instrText>
      </w:r>
      <w:r>
        <w:fldChar w:fldCharType="separate"/>
      </w:r>
      <w:r>
        <w:t>13</w:t>
      </w:r>
      <w:r>
        <w:fldChar w:fldCharType="end"/>
      </w:r>
    </w:p>
    <w:p w:rsidR="008A3761" w:rsidRDefault="003714E4">
      <w:pPr>
        <w:pStyle w:val="TOC4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lastRenderedPageBreak/>
        <w:t>8.2.2.1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 Definition</w:t>
      </w:r>
      <w:r>
        <w:tab/>
      </w:r>
      <w:r>
        <w:fldChar w:fldCharType="begin"/>
      </w:r>
      <w:r>
        <w:instrText xml:space="preserve"> PAGEREF _Toc49507528 \h </w:instrText>
      </w:r>
      <w:r>
        <w:fldChar w:fldCharType="separate"/>
      </w:r>
      <w:r>
        <w:t>13</w:t>
      </w:r>
      <w:r>
        <w:fldChar w:fldCharType="end"/>
      </w:r>
    </w:p>
    <w:p w:rsidR="008A3761" w:rsidRDefault="003714E4">
      <w:pPr>
        <w:pStyle w:val="TOC4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rFonts w:eastAsia="宋体"/>
          <w:lang w:val="en-US" w:eastAsia="zh-CN"/>
        </w:rPr>
        <w:t xml:space="preserve"> </w:t>
      </w:r>
      <w:r>
        <w:t>Test method</w:t>
      </w:r>
      <w:r>
        <w:tab/>
      </w:r>
      <w:r>
        <w:fldChar w:fldCharType="begin"/>
      </w:r>
      <w:r>
        <w:instrText xml:space="preserve"> PAGEREF _Toc49507529 \h </w:instrText>
      </w:r>
      <w:r>
        <w:fldChar w:fldCharType="separate"/>
      </w:r>
      <w:r>
        <w:t>13</w:t>
      </w:r>
      <w:r>
        <w:fldChar w:fldCharType="end"/>
      </w:r>
    </w:p>
    <w:p w:rsidR="008A3761" w:rsidRDefault="003714E4">
      <w:pPr>
        <w:pStyle w:val="TOC4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8.2.2.3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rFonts w:eastAsia="宋体"/>
          <w:lang w:val="en-US" w:eastAsia="zh-CN"/>
        </w:rPr>
        <w:t xml:space="preserve"> </w:t>
      </w:r>
      <w:r>
        <w:t>Limits</w:t>
      </w:r>
      <w:r>
        <w:tab/>
      </w:r>
      <w:r>
        <w:fldChar w:fldCharType="begin"/>
      </w:r>
      <w:r>
        <w:instrText xml:space="preserve"> PAGEREF _Toc49507530 \h </w:instrText>
      </w:r>
      <w:r>
        <w:fldChar w:fldCharType="separate"/>
      </w:r>
      <w:r>
        <w:t>13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8</w:t>
      </w:r>
      <w:r>
        <w:t>.</w:t>
      </w:r>
      <w:r>
        <w:rPr>
          <w:rFonts w:eastAsia="宋体"/>
          <w:lang w:val="en-US"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Conducted emission DC power input/output port</w:t>
      </w:r>
      <w:r>
        <w:tab/>
      </w:r>
      <w:r>
        <w:fldChar w:fldCharType="begin"/>
      </w:r>
      <w:r>
        <w:instrText xml:space="preserve"> PAGEREF _Toc49507531 \h </w:instrText>
      </w:r>
      <w:r>
        <w:fldChar w:fldCharType="separate"/>
      </w:r>
      <w:r>
        <w:t>13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8.3.1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rFonts w:eastAsia="宋体"/>
          <w:lang w:val="en-US" w:eastAsia="zh-CN"/>
        </w:rPr>
        <w:t xml:space="preserve"> </w:t>
      </w:r>
      <w:r>
        <w:t>Definition</w:t>
      </w:r>
      <w:r>
        <w:tab/>
      </w:r>
      <w:r>
        <w:fldChar w:fldCharType="begin"/>
      </w:r>
      <w:r>
        <w:instrText xml:space="preserve"> PAGEREF _Toc49507532 \h </w:instrText>
      </w:r>
      <w:r>
        <w:fldChar w:fldCharType="separate"/>
      </w:r>
      <w:r>
        <w:t>13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8.3.2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rFonts w:eastAsia="宋体"/>
          <w:lang w:val="en-US" w:eastAsia="zh-CN"/>
        </w:rPr>
        <w:t xml:space="preserve"> </w:t>
      </w:r>
      <w:r>
        <w:t>Test method</w:t>
      </w:r>
      <w:r>
        <w:tab/>
      </w:r>
      <w:r>
        <w:fldChar w:fldCharType="begin"/>
      </w:r>
      <w:r>
        <w:instrText xml:space="preserve"> PAGEREF _Toc49507533 \h </w:instrText>
      </w:r>
      <w:r>
        <w:fldChar w:fldCharType="separate"/>
      </w:r>
      <w:r>
        <w:t>13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8.3.3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rFonts w:eastAsia="宋体"/>
          <w:lang w:val="en-US" w:eastAsia="zh-CN"/>
        </w:rPr>
        <w:t xml:space="preserve"> </w:t>
      </w:r>
      <w:r>
        <w:t>Limits</w:t>
      </w:r>
      <w:r>
        <w:tab/>
      </w:r>
      <w:r>
        <w:fldChar w:fldCharType="begin"/>
      </w:r>
      <w:r>
        <w:instrText xml:space="preserve"> PAGEREF _Toc49507534 \h </w:instrText>
      </w:r>
      <w:r>
        <w:fldChar w:fldCharType="separate"/>
      </w:r>
      <w:r>
        <w:t>14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8</w:t>
      </w:r>
      <w:r>
        <w:t>.</w:t>
      </w:r>
      <w:r>
        <w:rPr>
          <w:rFonts w:eastAsia="宋体"/>
          <w:lang w:val="en-US"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Conducted emissions, AC mains power input/output port</w:t>
      </w:r>
      <w:r>
        <w:tab/>
      </w:r>
      <w:r>
        <w:fldChar w:fldCharType="begin"/>
      </w:r>
      <w:r>
        <w:instrText xml:space="preserve"> PAGEREF _Toc49507535 \h </w:instrText>
      </w:r>
      <w:r>
        <w:fldChar w:fldCharType="separate"/>
      </w:r>
      <w:r>
        <w:t>14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</w:t>
      </w:r>
      <w:r>
        <w:tab/>
      </w:r>
      <w:r>
        <w:fldChar w:fldCharType="begin"/>
      </w:r>
      <w:r>
        <w:instrText xml:space="preserve"> PAGEREF _Toc49507536 \h </w:instrText>
      </w:r>
      <w:r>
        <w:fldChar w:fldCharType="separate"/>
      </w:r>
      <w:r>
        <w:t>14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8.4.2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Test method</w:t>
      </w:r>
      <w:r>
        <w:tab/>
      </w:r>
      <w:r>
        <w:fldChar w:fldCharType="begin"/>
      </w:r>
      <w:r>
        <w:instrText xml:space="preserve"> PAGEREF _Toc49507537 \h </w:instrText>
      </w:r>
      <w:r>
        <w:fldChar w:fldCharType="separate"/>
      </w:r>
      <w:r>
        <w:t>14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8.4.3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Limits</w:t>
      </w:r>
      <w:r>
        <w:tab/>
      </w:r>
      <w:r>
        <w:fldChar w:fldCharType="begin"/>
      </w:r>
      <w:r>
        <w:instrText xml:space="preserve"> PAGEREF _Toc49507538 \h </w:instrText>
      </w:r>
      <w:r>
        <w:fldChar w:fldCharType="separate"/>
      </w:r>
      <w:r>
        <w:t>14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8</w:t>
      </w:r>
      <w:r>
        <w:t>.</w:t>
      </w:r>
      <w:r>
        <w:rPr>
          <w:rFonts w:eastAsia="宋体"/>
          <w:lang w:val="en-US"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Conducted emissions, telecommunication port</w:t>
      </w:r>
      <w:r>
        <w:tab/>
      </w:r>
      <w:r>
        <w:fldChar w:fldCharType="begin"/>
      </w:r>
      <w:r>
        <w:instrText xml:space="preserve"> PAGEREF _Toc49507539 \h </w:instrText>
      </w:r>
      <w:r>
        <w:fldChar w:fldCharType="separate"/>
      </w:r>
      <w:r>
        <w:t>14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8.5.1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</w:t>
      </w:r>
      <w:r>
        <w:tab/>
      </w:r>
      <w:r>
        <w:fldChar w:fldCharType="begin"/>
      </w:r>
      <w:r>
        <w:instrText xml:space="preserve"> PAGEREF _Toc49507540 \h </w:instrText>
      </w:r>
      <w:r>
        <w:fldChar w:fldCharType="separate"/>
      </w:r>
      <w:r>
        <w:t>14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8.5.2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Test method</w:t>
      </w:r>
      <w:r>
        <w:tab/>
      </w:r>
      <w:r>
        <w:fldChar w:fldCharType="begin"/>
      </w:r>
      <w:r>
        <w:instrText xml:space="preserve"> PAGEREF _Toc49507541 \h </w:instrText>
      </w:r>
      <w:r>
        <w:fldChar w:fldCharType="separate"/>
      </w:r>
      <w:r>
        <w:t>14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8.5.3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Limits</w:t>
      </w:r>
      <w:r>
        <w:tab/>
      </w:r>
      <w:r>
        <w:fldChar w:fldCharType="begin"/>
      </w:r>
      <w:r>
        <w:instrText xml:space="preserve"> PAGEREF _Toc49507542 \h </w:instrText>
      </w:r>
      <w:r>
        <w:fldChar w:fldCharType="separate"/>
      </w:r>
      <w:r>
        <w:t>14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8</w:t>
      </w:r>
      <w:r>
        <w:t>.</w:t>
      </w:r>
      <w:r>
        <w:rPr>
          <w:rFonts w:eastAsia="宋体"/>
          <w:lang w:val="en-US"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Harmonic Current emissions (AC mains input port)</w:t>
      </w:r>
      <w:r>
        <w:tab/>
      </w:r>
      <w:r>
        <w:fldChar w:fldCharType="begin"/>
      </w:r>
      <w:r>
        <w:instrText xml:space="preserve"> PAGEREF _Toc49507543 \h </w:instrText>
      </w:r>
      <w:r>
        <w:fldChar w:fldCharType="separate"/>
      </w:r>
      <w:r>
        <w:t>15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8</w:t>
      </w:r>
      <w:r>
        <w:t>.</w:t>
      </w:r>
      <w:r>
        <w:rPr>
          <w:rFonts w:eastAsia="宋体"/>
          <w:lang w:val="en-US"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Voltage fluctuations and flicker (AC mains input port)</w:t>
      </w:r>
      <w:r>
        <w:tab/>
      </w:r>
      <w:r>
        <w:fldChar w:fldCharType="begin"/>
      </w:r>
      <w:r>
        <w:instrText xml:space="preserve"> PAGEREF _Toc49507544 \h </w:instrText>
      </w:r>
      <w:r>
        <w:fldChar w:fldCharType="separate"/>
      </w:r>
      <w:r>
        <w:t>15</w:t>
      </w:r>
      <w:r>
        <w:fldChar w:fldCharType="end"/>
      </w:r>
    </w:p>
    <w:p w:rsidR="008A3761" w:rsidRDefault="003714E4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9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rPr>
          <w:rFonts w:eastAsia="宋体"/>
          <w:lang w:val="en-US" w:eastAsia="zh-CN"/>
        </w:rPr>
        <w:t>Immunity</w:t>
      </w:r>
      <w:r>
        <w:tab/>
      </w:r>
      <w:r>
        <w:fldChar w:fldCharType="begin"/>
      </w:r>
      <w:r>
        <w:instrText xml:space="preserve"> PAGEREF _Toc49507545 \h </w:instrText>
      </w:r>
      <w:r>
        <w:fldChar w:fldCharType="separate"/>
      </w:r>
      <w:r>
        <w:t>15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Test configurations</w:t>
      </w:r>
      <w:r>
        <w:tab/>
      </w:r>
      <w:r>
        <w:fldChar w:fldCharType="begin"/>
      </w:r>
      <w:r>
        <w:instrText xml:space="preserve"> PAGEREF _Toc49507546 \h </w:instrText>
      </w:r>
      <w:r>
        <w:fldChar w:fldCharType="separate"/>
      </w:r>
      <w:r>
        <w:t>15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RF electromagnetic field</w:t>
      </w:r>
      <w:r>
        <w:rPr>
          <w:lang w:val="en-US" w:eastAsia="zh-CN"/>
        </w:rPr>
        <w:t xml:space="preserve"> (80 MHz - 6000 MHz)</w:t>
      </w:r>
      <w:r>
        <w:tab/>
      </w:r>
      <w:r>
        <w:fldChar w:fldCharType="begin"/>
      </w:r>
      <w:r>
        <w:instrText xml:space="preserve"> PAGEREF _Toc49507547 \h </w:instrText>
      </w:r>
      <w:r>
        <w:fldChar w:fldCharType="separate"/>
      </w:r>
      <w:r>
        <w:t>15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</w:t>
      </w:r>
      <w:r>
        <w:tab/>
      </w:r>
      <w:r>
        <w:fldChar w:fldCharType="begin"/>
      </w:r>
      <w:r>
        <w:instrText xml:space="preserve"> PAGEREF _Toc49507548 \h </w:instrText>
      </w:r>
      <w:r>
        <w:fldChar w:fldCharType="separate"/>
      </w:r>
      <w:r>
        <w:t>15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Test method and level</w:t>
      </w:r>
      <w:r>
        <w:tab/>
      </w:r>
      <w:r>
        <w:fldChar w:fldCharType="begin"/>
      </w:r>
      <w:r>
        <w:instrText xml:space="preserve"> PAGEREF _Toc49507549 \h </w:instrText>
      </w:r>
      <w:r>
        <w:fldChar w:fldCharType="separate"/>
      </w:r>
      <w:r>
        <w:t>15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Performance criteria</w:t>
      </w:r>
      <w:r>
        <w:tab/>
      </w:r>
      <w:r>
        <w:fldChar w:fldCharType="begin"/>
      </w:r>
      <w:r>
        <w:instrText xml:space="preserve"> PAGEREF _Toc49507550 \h </w:instrText>
      </w:r>
      <w:r>
        <w:fldChar w:fldCharType="separate"/>
      </w:r>
      <w:r>
        <w:t>15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9</w:t>
      </w:r>
      <w:r>
        <w:t>.</w:t>
      </w:r>
      <w:r>
        <w:rPr>
          <w:rFonts w:eastAsia="宋体"/>
          <w:lang w:val="en-US"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Electrostatic discharge</w:t>
      </w:r>
      <w:r>
        <w:tab/>
      </w:r>
      <w:r>
        <w:fldChar w:fldCharType="begin"/>
      </w:r>
      <w:r>
        <w:instrText xml:space="preserve"> PAGEREF _Toc49507551 \h </w:instrText>
      </w:r>
      <w:r>
        <w:fldChar w:fldCharType="separate"/>
      </w:r>
      <w:r>
        <w:t>16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9.3.1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</w:t>
      </w:r>
      <w:r>
        <w:tab/>
      </w:r>
      <w:r>
        <w:fldChar w:fldCharType="begin"/>
      </w:r>
      <w:r>
        <w:instrText xml:space="preserve"> PAGEREF _Toc49507552 \h </w:instrText>
      </w:r>
      <w:r>
        <w:fldChar w:fldCharType="separate"/>
      </w:r>
      <w:r>
        <w:t>16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9.3.2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Test method and level</w:t>
      </w:r>
      <w:r>
        <w:tab/>
      </w:r>
      <w:r>
        <w:fldChar w:fldCharType="begin"/>
      </w:r>
      <w:r>
        <w:instrText xml:space="preserve"> PAGEREF _Toc49507553 \h </w:instrText>
      </w:r>
      <w:r>
        <w:fldChar w:fldCharType="separate"/>
      </w:r>
      <w:r>
        <w:t>16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9.3.3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Performance criteria</w:t>
      </w:r>
      <w:r>
        <w:tab/>
      </w:r>
      <w:r>
        <w:fldChar w:fldCharType="begin"/>
      </w:r>
      <w:r>
        <w:instrText xml:space="preserve"> PAGEREF _Toc49507554 \h </w:instrText>
      </w:r>
      <w:r>
        <w:fldChar w:fldCharType="separate"/>
      </w:r>
      <w:r>
        <w:t>16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9</w:t>
      </w:r>
      <w:r>
        <w:t>.</w:t>
      </w:r>
      <w:r>
        <w:rPr>
          <w:rFonts w:eastAsia="宋体"/>
          <w:lang w:val="en-US"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Fast transients common mode</w:t>
      </w:r>
      <w:r>
        <w:tab/>
      </w:r>
      <w:r>
        <w:fldChar w:fldCharType="begin"/>
      </w:r>
      <w:r>
        <w:instrText xml:space="preserve"> PAGEREF _Toc49507555 \h </w:instrText>
      </w:r>
      <w:r>
        <w:fldChar w:fldCharType="separate"/>
      </w:r>
      <w:r>
        <w:t>16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</w:t>
      </w:r>
      <w:r>
        <w:tab/>
      </w:r>
      <w:r>
        <w:fldChar w:fldCharType="begin"/>
      </w:r>
      <w:r>
        <w:instrText xml:space="preserve"> PAGEREF _Toc49507556 \h </w:instrText>
      </w:r>
      <w:r>
        <w:fldChar w:fldCharType="separate"/>
      </w:r>
      <w:r>
        <w:t>16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9.4.2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Test method and level</w:t>
      </w:r>
      <w:r>
        <w:tab/>
      </w:r>
      <w:r>
        <w:fldChar w:fldCharType="begin"/>
      </w:r>
      <w:r>
        <w:instrText xml:space="preserve"> PAGEREF _Toc49507557 \h </w:instrText>
      </w:r>
      <w:r>
        <w:fldChar w:fldCharType="separate"/>
      </w:r>
      <w:r>
        <w:t>16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9.4.3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Performance criteria</w:t>
      </w:r>
      <w:r>
        <w:tab/>
      </w:r>
      <w:r>
        <w:fldChar w:fldCharType="begin"/>
      </w:r>
      <w:r>
        <w:instrText xml:space="preserve"> PAGEREF _Toc49507558 \h </w:instrText>
      </w:r>
      <w:r>
        <w:fldChar w:fldCharType="separate"/>
      </w:r>
      <w:r>
        <w:t>17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9</w:t>
      </w:r>
      <w:r>
        <w:t>.</w:t>
      </w:r>
      <w:r>
        <w:rPr>
          <w:rFonts w:eastAsia="宋体"/>
          <w:lang w:val="en-US"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RF common mode (0.15 MHz - 80 MHz</w:t>
      </w:r>
      <w:r>
        <w:rPr>
          <w:rFonts w:eastAsia="宋体"/>
          <w:lang w:val="en-US" w:eastAsia="zh-CN"/>
        </w:rPr>
        <w:t>)</w:t>
      </w:r>
      <w:r>
        <w:tab/>
      </w:r>
      <w:r>
        <w:fldChar w:fldCharType="begin"/>
      </w:r>
      <w:r>
        <w:instrText xml:space="preserve"> PAGEREF _Toc49507559 \h </w:instrText>
      </w:r>
      <w:r>
        <w:fldChar w:fldCharType="separate"/>
      </w:r>
      <w:r>
        <w:t>17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9.5.1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</w:t>
      </w:r>
      <w:r>
        <w:tab/>
      </w:r>
      <w:r>
        <w:fldChar w:fldCharType="begin"/>
      </w:r>
      <w:r>
        <w:instrText xml:space="preserve"> PAGEREF _Toc49507560 \h </w:instrText>
      </w:r>
      <w:r>
        <w:fldChar w:fldCharType="separate"/>
      </w:r>
      <w:r>
        <w:t>17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9.5.2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Test method and level</w:t>
      </w:r>
      <w:r>
        <w:tab/>
      </w:r>
      <w:r>
        <w:fldChar w:fldCharType="begin"/>
      </w:r>
      <w:r>
        <w:instrText xml:space="preserve"> PAGEREF _Toc49507561 \h </w:instrText>
      </w:r>
      <w:r>
        <w:fldChar w:fldCharType="separate"/>
      </w:r>
      <w:r>
        <w:t>17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9.5.3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Performance criteria</w:t>
      </w:r>
      <w:r>
        <w:tab/>
      </w:r>
      <w:r>
        <w:fldChar w:fldCharType="begin"/>
      </w:r>
      <w:r>
        <w:instrText xml:space="preserve"> PAGEREF _Toc49507562 \h </w:instrText>
      </w:r>
      <w:r>
        <w:fldChar w:fldCharType="separate"/>
      </w:r>
      <w:r>
        <w:t>17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lastRenderedPageBreak/>
        <w:t>9</w:t>
      </w:r>
      <w:r>
        <w:t>.</w:t>
      </w:r>
      <w:r>
        <w:rPr>
          <w:rFonts w:eastAsia="宋体"/>
          <w:lang w:val="en-US" w:eastAsia="zh-CN"/>
        </w:rPr>
        <w:t>6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Voltage dips and interruptions</w:t>
      </w:r>
      <w:r>
        <w:tab/>
      </w:r>
      <w:r>
        <w:fldChar w:fldCharType="begin"/>
      </w:r>
      <w:r>
        <w:instrText xml:space="preserve"> PAGEREF _Toc49507563 \h </w:instrText>
      </w:r>
      <w:r>
        <w:fldChar w:fldCharType="separate"/>
      </w:r>
      <w:r>
        <w:t>18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9.6.1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</w:t>
      </w:r>
      <w:r>
        <w:tab/>
      </w:r>
      <w:r>
        <w:fldChar w:fldCharType="begin"/>
      </w:r>
      <w:r>
        <w:instrText xml:space="preserve"> PAGEREF _Toc49507564 \h </w:instrText>
      </w:r>
      <w:r>
        <w:fldChar w:fldCharType="separate"/>
      </w:r>
      <w:r>
        <w:t>18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9.6.2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Test method and level</w:t>
      </w:r>
      <w:r>
        <w:tab/>
      </w:r>
      <w:r>
        <w:fldChar w:fldCharType="begin"/>
      </w:r>
      <w:r>
        <w:instrText xml:space="preserve"> PAGEREF _Toc49507565 \h </w:instrText>
      </w:r>
      <w:r>
        <w:fldChar w:fldCharType="separate"/>
      </w:r>
      <w:r>
        <w:t>18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9.6.3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Performance criteria</w:t>
      </w:r>
      <w:r>
        <w:tab/>
      </w:r>
      <w:r>
        <w:fldChar w:fldCharType="begin"/>
      </w:r>
      <w:r>
        <w:instrText xml:space="preserve"> PAGEREF _Toc49507566 \h </w:instrText>
      </w:r>
      <w:r>
        <w:fldChar w:fldCharType="separate"/>
      </w:r>
      <w:r>
        <w:t>18</w:t>
      </w:r>
      <w:r>
        <w:fldChar w:fldCharType="end"/>
      </w:r>
    </w:p>
    <w:p w:rsidR="008A3761" w:rsidRDefault="003714E4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eastAsia="宋体"/>
          <w:lang w:val="en-US" w:eastAsia="zh-CN"/>
        </w:rPr>
        <w:t>9</w:t>
      </w:r>
      <w:r>
        <w:t>.</w:t>
      </w:r>
      <w:r>
        <w:rPr>
          <w:rFonts w:eastAsia="宋体"/>
          <w:lang w:val="en-US"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Surges, common and differential mode</w:t>
      </w:r>
      <w:r>
        <w:tab/>
      </w:r>
      <w:r>
        <w:fldChar w:fldCharType="begin"/>
      </w:r>
      <w:r>
        <w:instrText xml:space="preserve"> PAGEREF _Toc49507567 \h </w:instrText>
      </w:r>
      <w:r>
        <w:fldChar w:fldCharType="separate"/>
      </w:r>
      <w:r>
        <w:t>18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9.7.1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Definition</w:t>
      </w:r>
      <w:r>
        <w:tab/>
      </w:r>
      <w:r>
        <w:fldChar w:fldCharType="begin"/>
      </w:r>
      <w:r>
        <w:instrText xml:space="preserve"> PAGEREF _Toc49507568 \h </w:instrText>
      </w:r>
      <w:r>
        <w:fldChar w:fldCharType="separate"/>
      </w:r>
      <w:r>
        <w:t>19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9.7.2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Test method and level</w:t>
      </w:r>
      <w:r>
        <w:tab/>
      </w:r>
      <w:r>
        <w:fldChar w:fldCharType="begin"/>
      </w:r>
      <w:r>
        <w:instrText xml:space="preserve"> PAGEREF _Toc49507569 \h </w:instrText>
      </w:r>
      <w:r>
        <w:fldChar w:fldCharType="separate"/>
      </w:r>
      <w:r>
        <w:t>19</w:t>
      </w:r>
      <w:r>
        <w:fldChar w:fldCharType="end"/>
      </w:r>
    </w:p>
    <w:p w:rsidR="008A3761" w:rsidRDefault="003714E4">
      <w:pPr>
        <w:pStyle w:val="TOC4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9.7.2.1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 xml:space="preserve">Test method for telecommunication ports directly connected to outdoor </w:t>
      </w:r>
      <w:r>
        <w:t>cables</w:t>
      </w:r>
      <w:r>
        <w:tab/>
      </w:r>
      <w:r>
        <w:fldChar w:fldCharType="begin"/>
      </w:r>
      <w:r>
        <w:instrText xml:space="preserve"> PAGEREF _Toc49507570 \h </w:instrText>
      </w:r>
      <w:r>
        <w:fldChar w:fldCharType="separate"/>
      </w:r>
      <w:r>
        <w:t>19</w:t>
      </w:r>
      <w:r>
        <w:fldChar w:fldCharType="end"/>
      </w:r>
    </w:p>
    <w:p w:rsidR="008A3761" w:rsidRDefault="003714E4">
      <w:pPr>
        <w:pStyle w:val="TOC4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9.7.2.2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Test method for telecommunication ports connected to indoor cables</w:t>
      </w:r>
      <w:r>
        <w:tab/>
      </w:r>
      <w:r>
        <w:fldChar w:fldCharType="begin"/>
      </w:r>
      <w:r>
        <w:instrText xml:space="preserve"> PAGEREF _Toc49507571 \h </w:instrText>
      </w:r>
      <w:r>
        <w:fldChar w:fldCharType="separate"/>
      </w:r>
      <w:r>
        <w:t>19</w:t>
      </w:r>
      <w:r>
        <w:fldChar w:fldCharType="end"/>
      </w:r>
    </w:p>
    <w:p w:rsidR="008A3761" w:rsidRDefault="003714E4">
      <w:pPr>
        <w:pStyle w:val="TOC4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9.7.2.3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Test method fo</w:t>
      </w:r>
      <w:r>
        <w:t>r AC power ports</w:t>
      </w:r>
      <w:r>
        <w:tab/>
      </w:r>
      <w:r>
        <w:fldChar w:fldCharType="begin"/>
      </w:r>
      <w:r>
        <w:instrText xml:space="preserve"> PAGEREF _Toc49507572 \h </w:instrText>
      </w:r>
      <w:r>
        <w:fldChar w:fldCharType="separate"/>
      </w:r>
      <w:r>
        <w:t>19</w:t>
      </w:r>
      <w:r>
        <w:fldChar w:fldCharType="end"/>
      </w:r>
    </w:p>
    <w:p w:rsidR="008A3761" w:rsidRDefault="003714E4">
      <w:pPr>
        <w:pStyle w:val="TOC3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>9.7.3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>
        <w:t>Performance criteria</w:t>
      </w:r>
      <w:r>
        <w:tab/>
      </w:r>
      <w:r>
        <w:fldChar w:fldCharType="begin"/>
      </w:r>
      <w:r>
        <w:instrText xml:space="preserve"> PAGEREF _Toc49507573 \h </w:instrText>
      </w:r>
      <w:r>
        <w:fldChar w:fldCharType="separate"/>
      </w:r>
      <w:r>
        <w:t>19</w:t>
      </w:r>
      <w:r>
        <w:fldChar w:fldCharType="end"/>
      </w:r>
    </w:p>
    <w:p w:rsidR="008A3761" w:rsidRDefault="003714E4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t xml:space="preserve">Annex </w:t>
      </w:r>
      <w:r>
        <w:rPr>
          <w:rFonts w:eastAsia="宋体"/>
          <w:lang w:val="en-US" w:eastAsia="zh-CN"/>
        </w:rPr>
        <w:t>A</w:t>
      </w:r>
      <w:r>
        <w:t xml:space="preserve"> (informative):</w:t>
      </w:r>
      <w:r>
        <w:t xml:space="preserve"> Change history</w:t>
      </w:r>
      <w:r>
        <w:tab/>
      </w:r>
      <w:r>
        <w:fldChar w:fldCharType="begin"/>
      </w:r>
      <w:r>
        <w:instrText xml:space="preserve"> PAGEREF _Toc49507574 \h </w:instrText>
      </w:r>
      <w:r>
        <w:fldChar w:fldCharType="separate"/>
      </w:r>
      <w:r>
        <w:t>20</w:t>
      </w:r>
      <w:r>
        <w:fldChar w:fldCharType="end"/>
      </w:r>
    </w:p>
    <w:p w:rsidR="008A3761" w:rsidRDefault="003714E4">
      <w:r>
        <w:fldChar w:fldCharType="end"/>
      </w:r>
    </w:p>
    <w:p w:rsidR="008A3761" w:rsidRDefault="003714E4">
      <w:pPr>
        <w:pStyle w:val="Heading1"/>
      </w:pPr>
      <w:r>
        <w:br w:type="page"/>
      </w:r>
      <w:bookmarkStart w:id="5" w:name="_Toc49507495"/>
      <w:bookmarkStart w:id="6" w:name="_Toc47081111"/>
      <w:bookmarkStart w:id="7" w:name="_Toc37139269"/>
      <w:bookmarkStart w:id="8" w:name="_Toc37268273"/>
      <w:bookmarkStart w:id="9" w:name="_Toc45879577"/>
      <w:bookmarkStart w:id="10" w:name="_Toc37139126"/>
      <w:bookmarkStart w:id="11" w:name="_Toc2086433"/>
      <w:bookmarkStart w:id="12" w:name="_Toc37268367"/>
      <w:r>
        <w:lastRenderedPageBreak/>
        <w:t>Foreword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8A3761" w:rsidRDefault="003714E4">
      <w:r>
        <w:t>This Technical Specification has been produced by the 3rd Generation Partnership Project (3GPP).</w:t>
      </w:r>
    </w:p>
    <w:p w:rsidR="008A3761" w:rsidRDefault="003714E4">
      <w:r>
        <w:t>The contents of the present documen</w:t>
      </w:r>
      <w:r>
        <w:t>t are subject to continuing work within the TSG and may change following formal TSG approval. Should the TSG modify the contents of the present document, it will be re-released by the TSG with an identifying change of release date and an increase in versio</w:t>
      </w:r>
      <w:r>
        <w:t>n number as follows:</w:t>
      </w:r>
    </w:p>
    <w:p w:rsidR="008A3761" w:rsidRDefault="003714E4">
      <w:pPr>
        <w:pStyle w:val="B1"/>
      </w:pPr>
      <w:r>
        <w:t>Version x.y.z</w:t>
      </w:r>
    </w:p>
    <w:p w:rsidR="008A3761" w:rsidRDefault="003714E4">
      <w:pPr>
        <w:pStyle w:val="B1"/>
      </w:pPr>
      <w:r>
        <w:t>where:</w:t>
      </w:r>
    </w:p>
    <w:p w:rsidR="008A3761" w:rsidRDefault="003714E4">
      <w:pPr>
        <w:pStyle w:val="B2"/>
      </w:pPr>
      <w:r>
        <w:t>x</w:t>
      </w:r>
      <w:r>
        <w:tab/>
        <w:t>the first digit:</w:t>
      </w:r>
    </w:p>
    <w:p w:rsidR="008A3761" w:rsidRDefault="003714E4">
      <w:pPr>
        <w:pStyle w:val="B3"/>
      </w:pPr>
      <w:r>
        <w:t>1</w:t>
      </w:r>
      <w:r>
        <w:tab/>
        <w:t>presented to TSG for information;</w:t>
      </w:r>
    </w:p>
    <w:p w:rsidR="008A3761" w:rsidRDefault="003714E4">
      <w:pPr>
        <w:pStyle w:val="B3"/>
      </w:pPr>
      <w:r>
        <w:t>2</w:t>
      </w:r>
      <w:r>
        <w:tab/>
        <w:t>presented to TSG for approval;</w:t>
      </w:r>
    </w:p>
    <w:p w:rsidR="008A3761" w:rsidRDefault="003714E4">
      <w:pPr>
        <w:pStyle w:val="B3"/>
      </w:pPr>
      <w:r>
        <w:t>3</w:t>
      </w:r>
      <w:r>
        <w:tab/>
        <w:t>or greater indicates TSG approved document under change control.</w:t>
      </w:r>
    </w:p>
    <w:p w:rsidR="008A3761" w:rsidRDefault="003714E4">
      <w:pPr>
        <w:pStyle w:val="B2"/>
      </w:pPr>
      <w:r>
        <w:t>y</w:t>
      </w:r>
      <w:r>
        <w:tab/>
        <w:t>the second digit is incremented for all changes of substa</w:t>
      </w:r>
      <w:r>
        <w:t>nce, i.e. technical enhancements, corrections, updates, etc.</w:t>
      </w:r>
    </w:p>
    <w:p w:rsidR="008A3761" w:rsidRDefault="003714E4">
      <w:pPr>
        <w:pStyle w:val="B2"/>
      </w:pPr>
      <w:r>
        <w:t>z</w:t>
      </w:r>
      <w:r>
        <w:tab/>
        <w:t>the third digit is incremented when editorial only changes have been incorporated in the document.</w:t>
      </w:r>
    </w:p>
    <w:p w:rsidR="008A3761" w:rsidRDefault="003714E4">
      <w:r>
        <w:t>In the present document, modal verbs have the following meanings:</w:t>
      </w:r>
    </w:p>
    <w:p w:rsidR="008A3761" w:rsidRDefault="003714E4">
      <w:pPr>
        <w:pStyle w:val="EX"/>
      </w:pPr>
      <w:r>
        <w:rPr>
          <w:b/>
        </w:rPr>
        <w:t>shall</w:t>
      </w:r>
      <w:r>
        <w:tab/>
      </w:r>
      <w:r>
        <w:tab/>
        <w:t>indicates a mandatory</w:t>
      </w:r>
      <w:r>
        <w:t xml:space="preserve"> requirement to do something</w:t>
      </w:r>
    </w:p>
    <w:p w:rsidR="008A3761" w:rsidRDefault="003714E4">
      <w:pPr>
        <w:pStyle w:val="EX"/>
      </w:pPr>
      <w:r>
        <w:rPr>
          <w:b/>
        </w:rPr>
        <w:t>shall not</w:t>
      </w:r>
      <w:r>
        <w:tab/>
        <w:t>indicates an interdiction (prohibition) to do something</w:t>
      </w:r>
    </w:p>
    <w:p w:rsidR="008A3761" w:rsidRDefault="003714E4">
      <w:r>
        <w:t>The constructions "shall" and "shall not" are confined to the context of normative provisions, and do not appear in Technical Reports.</w:t>
      </w:r>
    </w:p>
    <w:p w:rsidR="008A3761" w:rsidRDefault="003714E4">
      <w:r>
        <w:t xml:space="preserve">The constructions "must" </w:t>
      </w:r>
      <w:r>
        <w:t>and "must not" are not used as substitutes for "shall" and "shall not". Their use is avoided insofar as possible, and they are not used in a normative context except in a direct citation from an external, referenced, non-3GPP document, or so as to maintain</w:t>
      </w:r>
      <w:r>
        <w:t xml:space="preserve"> continuity of style when extending or modifying the provisions of such a referenced document.</w:t>
      </w:r>
    </w:p>
    <w:p w:rsidR="008A3761" w:rsidRDefault="003714E4">
      <w:pPr>
        <w:pStyle w:val="EX"/>
      </w:pPr>
      <w:r>
        <w:rPr>
          <w:b/>
        </w:rPr>
        <w:t>should</w:t>
      </w:r>
      <w:r>
        <w:tab/>
      </w:r>
      <w:r>
        <w:tab/>
        <w:t>indicates a recommendation to do something</w:t>
      </w:r>
    </w:p>
    <w:p w:rsidR="008A3761" w:rsidRDefault="003714E4">
      <w:pPr>
        <w:pStyle w:val="EX"/>
      </w:pPr>
      <w:r>
        <w:rPr>
          <w:b/>
        </w:rPr>
        <w:t>should not</w:t>
      </w:r>
      <w:r>
        <w:tab/>
        <w:t>indicates a recommendation not to do something</w:t>
      </w:r>
    </w:p>
    <w:p w:rsidR="008A3761" w:rsidRDefault="003714E4">
      <w:pPr>
        <w:pStyle w:val="EX"/>
      </w:pPr>
      <w:r>
        <w:rPr>
          <w:b/>
        </w:rPr>
        <w:t>may</w:t>
      </w:r>
      <w:r>
        <w:tab/>
      </w:r>
      <w:r>
        <w:tab/>
        <w:t>indicates permission to do something</w:t>
      </w:r>
    </w:p>
    <w:p w:rsidR="008A3761" w:rsidRDefault="003714E4">
      <w:pPr>
        <w:pStyle w:val="EX"/>
      </w:pPr>
      <w:r>
        <w:rPr>
          <w:b/>
        </w:rPr>
        <w:t>need not</w:t>
      </w:r>
      <w:r>
        <w:tab/>
      </w:r>
      <w:r>
        <w:t>indicates permission not to do something</w:t>
      </w:r>
    </w:p>
    <w:p w:rsidR="008A3761" w:rsidRDefault="003714E4">
      <w:r>
        <w:t>The construction "may not" is ambiguous and is not used in normative elements. The unambiguous constructions "might not" or "shall not" are used instead, depending upon the meaning intended.</w:t>
      </w:r>
    </w:p>
    <w:p w:rsidR="008A3761" w:rsidRDefault="003714E4">
      <w:pPr>
        <w:pStyle w:val="EX"/>
      </w:pPr>
      <w:r>
        <w:rPr>
          <w:b/>
        </w:rPr>
        <w:t>can</w:t>
      </w:r>
      <w:r>
        <w:tab/>
      </w:r>
      <w:r>
        <w:tab/>
        <w:t>indicates that some</w:t>
      </w:r>
      <w:r>
        <w:t>thing is possible</w:t>
      </w:r>
    </w:p>
    <w:p w:rsidR="008A3761" w:rsidRDefault="003714E4">
      <w:pPr>
        <w:pStyle w:val="EX"/>
      </w:pPr>
      <w:r>
        <w:rPr>
          <w:b/>
        </w:rPr>
        <w:t>cannot</w:t>
      </w:r>
      <w:r>
        <w:tab/>
      </w:r>
      <w:r>
        <w:tab/>
        <w:t>indicates that something is impossible</w:t>
      </w:r>
    </w:p>
    <w:p w:rsidR="008A3761" w:rsidRDefault="003714E4">
      <w:r>
        <w:t>The constructions "can" and "cannot" are not substitutes for "may" and "need not".</w:t>
      </w:r>
    </w:p>
    <w:p w:rsidR="008A3761" w:rsidRDefault="003714E4">
      <w:pPr>
        <w:pStyle w:val="EX"/>
      </w:pPr>
      <w:r>
        <w:rPr>
          <w:b/>
        </w:rPr>
        <w:t>will</w:t>
      </w:r>
      <w:r>
        <w:tab/>
      </w:r>
      <w:r>
        <w:tab/>
        <w:t>indicates that something is certain or expected to happen as a result of action taken by an agency the</w:t>
      </w:r>
      <w:r>
        <w:t xml:space="preserve"> behaviour of which is outside the scope of the present document</w:t>
      </w:r>
    </w:p>
    <w:p w:rsidR="008A3761" w:rsidRDefault="003714E4">
      <w:pPr>
        <w:pStyle w:val="EX"/>
      </w:pPr>
      <w:r>
        <w:rPr>
          <w:b/>
        </w:rPr>
        <w:t>will not</w:t>
      </w:r>
      <w:r>
        <w:tab/>
      </w:r>
      <w:r>
        <w:tab/>
        <w:t>indicates that something is certain or expected not to happen as a result of action taken by an agency the behaviour of which is outside the scope of the present document</w:t>
      </w:r>
    </w:p>
    <w:p w:rsidR="008A3761" w:rsidRDefault="003714E4">
      <w:pPr>
        <w:pStyle w:val="EX"/>
      </w:pPr>
      <w:r>
        <w:rPr>
          <w:b/>
        </w:rPr>
        <w:lastRenderedPageBreak/>
        <w:t>might</w:t>
      </w:r>
      <w:r>
        <w:tab/>
        <w:t>indi</w:t>
      </w:r>
      <w:r>
        <w:t>cates a likelihood that something will happen as a result of action taken by some agency the behaviour of which is outside the scope of the present document</w:t>
      </w:r>
    </w:p>
    <w:p w:rsidR="008A3761" w:rsidRDefault="003714E4">
      <w:pPr>
        <w:pStyle w:val="EX"/>
      </w:pPr>
      <w:r>
        <w:rPr>
          <w:b/>
        </w:rPr>
        <w:t>might not</w:t>
      </w:r>
      <w:r>
        <w:tab/>
        <w:t>indicates a likelihood that something will not happen as a result of action taken by some</w:t>
      </w:r>
      <w:r>
        <w:t xml:space="preserve"> agency the behaviour of which is outside the scope of the present document</w:t>
      </w:r>
    </w:p>
    <w:p w:rsidR="008A3761" w:rsidRDefault="003714E4">
      <w:r>
        <w:t>In addition:</w:t>
      </w:r>
    </w:p>
    <w:p w:rsidR="008A3761" w:rsidRDefault="003714E4">
      <w:pPr>
        <w:pStyle w:val="EX"/>
      </w:pPr>
      <w:r>
        <w:rPr>
          <w:b/>
        </w:rPr>
        <w:t>is</w:t>
      </w:r>
      <w:r>
        <w:tab/>
        <w:t>(or any other verb in the indicative mood) indicates a statement of fact</w:t>
      </w:r>
    </w:p>
    <w:p w:rsidR="008A3761" w:rsidRDefault="003714E4">
      <w:pPr>
        <w:pStyle w:val="EX"/>
      </w:pPr>
      <w:r>
        <w:rPr>
          <w:b/>
        </w:rPr>
        <w:t>is not</w:t>
      </w:r>
      <w:r>
        <w:tab/>
        <w:t>(or any other negative verb in the indicative mood) indicates a statement of fact</w:t>
      </w:r>
    </w:p>
    <w:p w:rsidR="008A3761" w:rsidRDefault="003714E4">
      <w:pPr>
        <w:rPr>
          <w:sz w:val="21"/>
          <w:szCs w:val="22"/>
        </w:rPr>
      </w:pPr>
      <w:r>
        <w:rPr>
          <w:sz w:val="21"/>
          <w:szCs w:val="22"/>
        </w:rPr>
        <w:t>Th</w:t>
      </w:r>
      <w:r>
        <w:rPr>
          <w:sz w:val="21"/>
          <w:szCs w:val="22"/>
        </w:rPr>
        <w:t>e constructions "is" and "is not" do not indicate requirements.</w:t>
      </w:r>
      <w:bookmarkStart w:id="13" w:name="_Toc354565178"/>
      <w:bookmarkStart w:id="14" w:name="_Toc47081112"/>
    </w:p>
    <w:p w:rsidR="008A3761" w:rsidRDefault="003714E4">
      <w:pPr>
        <w:pStyle w:val="Heading1"/>
      </w:pPr>
      <w:bookmarkStart w:id="15" w:name="_Toc49507496"/>
      <w:r>
        <w:t>1</w:t>
      </w:r>
      <w:r>
        <w:tab/>
        <w:t>Scope</w:t>
      </w:r>
      <w:bookmarkEnd w:id="13"/>
      <w:bookmarkEnd w:id="14"/>
      <w:bookmarkEnd w:id="15"/>
    </w:p>
    <w:p w:rsidR="008A3761" w:rsidRDefault="008A3761">
      <w:bookmarkStart w:id="16" w:name="_Toc354565179"/>
    </w:p>
    <w:p w:rsidR="008A3761" w:rsidRDefault="003714E4">
      <w:r>
        <w:t xml:space="preserve">The present document covers the assessment for </w:t>
      </w:r>
      <w:r>
        <w:rPr>
          <w:rFonts w:cs="v5.0.0"/>
          <w:shd w:val="clear" w:color="auto" w:fill="FFFFFF" w:themeFill="background1"/>
        </w:rPr>
        <w:t>NR</w:t>
      </w:r>
      <w:r>
        <w:rPr>
          <w:rFonts w:cs="v5.0.0"/>
        </w:rPr>
        <w:t xml:space="preserve"> </w:t>
      </w:r>
      <w:r>
        <w:rPr>
          <w:rFonts w:eastAsiaTheme="minorEastAsia" w:cs="v5.0.0"/>
          <w:lang w:eastAsia="zh-CN"/>
        </w:rPr>
        <w:t>Integrated access and backhaul</w:t>
      </w:r>
      <w:r>
        <w:rPr>
          <w:rFonts w:cs="v5.0.0"/>
        </w:rPr>
        <w:t xml:space="preserve"> (</w:t>
      </w:r>
      <w:r>
        <w:rPr>
          <w:rFonts w:eastAsiaTheme="minorEastAsia" w:cs="v5.0.0"/>
          <w:lang w:eastAsia="zh-CN"/>
        </w:rPr>
        <w:t>IAB</w:t>
      </w:r>
      <w:r>
        <w:rPr>
          <w:rFonts w:cs="v5.0.0"/>
        </w:rPr>
        <w:t>)</w:t>
      </w:r>
      <w:r>
        <w:t xml:space="preserve"> node and associated ancillary equipment in respect of Electromagnetic Compatibility (EMC). </w:t>
      </w:r>
    </w:p>
    <w:p w:rsidR="008A3761" w:rsidRDefault="003714E4">
      <w:r>
        <w:t xml:space="preserve">The </w:t>
      </w:r>
      <w:r>
        <w:t xml:space="preserve">present document specifies the applicable test conditions, performance assessment and performance criteria for </w:t>
      </w:r>
      <w:r>
        <w:rPr>
          <w:rFonts w:cs="v5.0.0"/>
          <w:shd w:val="clear" w:color="auto" w:fill="FFFFFF" w:themeFill="background1"/>
        </w:rPr>
        <w:t>NR</w:t>
      </w:r>
      <w:r>
        <w:rPr>
          <w:rFonts w:cs="v5.0.0"/>
        </w:rPr>
        <w:t xml:space="preserve"> </w:t>
      </w:r>
      <w:r>
        <w:rPr>
          <w:rFonts w:eastAsiaTheme="minorEastAsia" w:cs="v5.0.0"/>
          <w:lang w:eastAsia="zh-CN"/>
        </w:rPr>
        <w:t>Integrated access and backhaul</w:t>
      </w:r>
      <w:r>
        <w:rPr>
          <w:rFonts w:cs="v5.0.0"/>
        </w:rPr>
        <w:t xml:space="preserve"> (</w:t>
      </w:r>
      <w:r>
        <w:rPr>
          <w:rFonts w:eastAsiaTheme="minorEastAsia" w:cs="v5.0.0"/>
          <w:lang w:eastAsia="zh-CN"/>
        </w:rPr>
        <w:t>IAB</w:t>
      </w:r>
      <w:r>
        <w:rPr>
          <w:rFonts w:cs="v5.0.0"/>
        </w:rPr>
        <w:t>) node</w:t>
      </w:r>
      <w:r>
        <w:t xml:space="preserve"> and associated ancillary equipment.</w:t>
      </w:r>
    </w:p>
    <w:p w:rsidR="008A3761" w:rsidRDefault="003714E4">
      <w:r>
        <w:t>The environment classification used in the present document refe</w:t>
      </w:r>
      <w:r>
        <w:t>rs to the residential, commercial and light industrial environment classification used in IEC 61000-6-1 [4] and IEC 61000-6-3 [5].</w:t>
      </w:r>
    </w:p>
    <w:p w:rsidR="008A3761" w:rsidRDefault="003714E4">
      <w:r>
        <w:t>The EMC requirements have been selected to ensure an adequate level of compatibility for apparatus at residential, commercial</w:t>
      </w:r>
      <w:r>
        <w:t xml:space="preserve"> and light industrial environments. The levels, however, do not cover extreme cases which may occur in any location but with low probability of occurrence.</w:t>
      </w:r>
    </w:p>
    <w:p w:rsidR="008A3761" w:rsidRDefault="003714E4">
      <w:pPr>
        <w:pStyle w:val="Heading1"/>
      </w:pPr>
      <w:bookmarkStart w:id="17" w:name="_Toc47081113"/>
      <w:bookmarkStart w:id="18" w:name="_Toc49507497"/>
      <w:r>
        <w:t>2</w:t>
      </w:r>
      <w:r>
        <w:tab/>
        <w:t>References</w:t>
      </w:r>
      <w:bookmarkEnd w:id="16"/>
      <w:bookmarkEnd w:id="17"/>
      <w:bookmarkEnd w:id="18"/>
    </w:p>
    <w:p w:rsidR="008A3761" w:rsidRDefault="003714E4">
      <w:r>
        <w:t>The following documents contain provisions which, through reference in this text, const</w:t>
      </w:r>
      <w:r>
        <w:t>itute provisions of the present document.</w:t>
      </w:r>
    </w:p>
    <w:p w:rsidR="008A3761" w:rsidRDefault="003714E4">
      <w:pPr>
        <w:pStyle w:val="B1"/>
      </w:pPr>
      <w:bookmarkStart w:id="19" w:name="OLE_LINK3"/>
      <w:bookmarkStart w:id="20" w:name="OLE_LINK2"/>
      <w:bookmarkStart w:id="21" w:name="OLE_LINK1"/>
      <w:bookmarkStart w:id="22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8A3761" w:rsidRDefault="003714E4">
      <w:pPr>
        <w:pStyle w:val="B1"/>
      </w:pPr>
      <w:r>
        <w:t>-</w:t>
      </w:r>
      <w:r>
        <w:tab/>
        <w:t>For a specific reference, subsequent revisions do not apply.</w:t>
      </w:r>
    </w:p>
    <w:p w:rsidR="008A3761" w:rsidRDefault="003714E4">
      <w:pPr>
        <w:pStyle w:val="B1"/>
      </w:pPr>
      <w:r>
        <w:t>-</w:t>
      </w:r>
      <w:r>
        <w:tab/>
        <w:t>For a non-specific refere</w:t>
      </w:r>
      <w:r>
        <w:t>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9"/>
    <w:bookmarkEnd w:id="20"/>
    <w:bookmarkEnd w:id="21"/>
    <w:bookmarkEnd w:id="22"/>
    <w:p w:rsidR="008A3761" w:rsidRDefault="003714E4">
      <w:pPr>
        <w:pStyle w:val="EX"/>
      </w:pPr>
      <w:r>
        <w:t>[1]</w:t>
      </w:r>
      <w:r>
        <w:tab/>
        <w:t>3GPP TR 21.905: "</w:t>
      </w:r>
      <w:r>
        <w:t>Vocabulary for 3GPP Specifications"</w:t>
      </w:r>
      <w:bookmarkStart w:id="23" w:name="_Toc354565180"/>
    </w:p>
    <w:p w:rsidR="008A3761" w:rsidRDefault="003714E4"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[2]</w:t>
      </w:r>
      <w:r>
        <w:rPr>
          <w:lang w:val="en-US" w:eastAsia="zh-CN"/>
        </w:rPr>
        <w:tab/>
        <w:t xml:space="preserve">3GPP TS 38.174: </w:t>
      </w:r>
      <w:r>
        <w:t>"</w:t>
      </w:r>
      <w:r>
        <w:rPr>
          <w:lang w:val="en-US" w:eastAsia="zh-CN"/>
        </w:rPr>
        <w:t>NR; Integrated access and backhaul radio transmission and reception</w:t>
      </w:r>
      <w:r>
        <w:t>".</w:t>
      </w:r>
    </w:p>
    <w:p w:rsidR="008A3761" w:rsidRDefault="003714E4"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[3]</w:t>
      </w:r>
      <w:r>
        <w:rPr>
          <w:lang w:val="en-US" w:eastAsia="zh-CN"/>
        </w:rPr>
        <w:tab/>
        <w:t xml:space="preserve">3GPP TR 38.809: </w:t>
      </w:r>
      <w:r>
        <w:t>"</w:t>
      </w:r>
      <w:r>
        <w:rPr>
          <w:lang w:val="en-US" w:eastAsia="zh-CN"/>
        </w:rPr>
        <w:t>NR; Background for Integrated access and backhaul radio transmission and reception</w:t>
      </w:r>
      <w:r>
        <w:t>".</w:t>
      </w:r>
    </w:p>
    <w:p w:rsidR="008A3761" w:rsidRDefault="003714E4">
      <w:pPr>
        <w:keepLines/>
        <w:ind w:left="1702" w:hanging="1418"/>
      </w:pPr>
      <w:r>
        <w:t>[</w:t>
      </w:r>
      <w:r>
        <w:rPr>
          <w:lang w:val="en-US" w:eastAsia="zh-CN"/>
        </w:rPr>
        <w:t>4</w:t>
      </w:r>
      <w:r>
        <w:t>]</w:t>
      </w:r>
      <w:r>
        <w:tab/>
        <w:t>IEC 61000-6-1</w:t>
      </w:r>
      <w:r>
        <w:rPr>
          <w:lang w:val="en-US" w:eastAsia="zh-CN"/>
        </w:rPr>
        <w:t>:</w:t>
      </w:r>
      <w:r>
        <w:t xml:space="preserve"> "</w:t>
      </w:r>
      <w:r>
        <w:t>Electromagnetic compatibility (EMC) - Part 6-1: Generic standards - Immunity for residential, commercial and light-industrial environments".</w:t>
      </w:r>
    </w:p>
    <w:p w:rsidR="008A3761" w:rsidRDefault="003714E4">
      <w:pPr>
        <w:keepLines/>
        <w:ind w:left="1702" w:hanging="1418"/>
      </w:pPr>
      <w:r>
        <w:t>[</w:t>
      </w:r>
      <w:r>
        <w:rPr>
          <w:lang w:val="en-US" w:eastAsia="zh-CN"/>
        </w:rPr>
        <w:t>5</w:t>
      </w:r>
      <w:r>
        <w:t>]</w:t>
      </w:r>
      <w:r>
        <w:tab/>
        <w:t>IEC 61000-6-3: "Electromagnetic compatibility (EMC) - Part 6-3: Generic standards - Emission standard for resid</w:t>
      </w:r>
      <w:r>
        <w:t>ential, commercial and light-industrial environments".</w:t>
      </w:r>
    </w:p>
    <w:p w:rsidR="008A3761" w:rsidRDefault="003714E4">
      <w:pPr>
        <w:keepLines/>
        <w:ind w:left="1702" w:hanging="1418"/>
      </w:pPr>
      <w:r>
        <w:t>[</w:t>
      </w:r>
      <w:r>
        <w:rPr>
          <w:rFonts w:eastAsia="宋体"/>
          <w:lang w:val="en-US" w:eastAsia="zh-CN"/>
        </w:rPr>
        <w:t>6</w:t>
      </w:r>
      <w:r>
        <w:t>]</w:t>
      </w:r>
      <w:r>
        <w:tab/>
        <w:t xml:space="preserve">CISPR </w:t>
      </w:r>
      <w:r>
        <w:rPr>
          <w:lang w:val="en-US" w:eastAsia="zh-CN"/>
        </w:rPr>
        <w:t>3</w:t>
      </w:r>
      <w:r>
        <w:t>2: "Electromagnetic compatibility</w:t>
      </w:r>
      <w:r>
        <w:rPr>
          <w:lang w:val="en-US" w:eastAsia="zh-CN"/>
        </w:rPr>
        <w:t xml:space="preserve"> of multimedia equipment - Emission requirements</w:t>
      </w:r>
      <w:r>
        <w:t>".</w:t>
      </w:r>
    </w:p>
    <w:p w:rsidR="008A3761" w:rsidRDefault="003714E4">
      <w:pPr>
        <w:keepLines/>
        <w:ind w:left="1702" w:hanging="1418"/>
      </w:pPr>
      <w:r>
        <w:lastRenderedPageBreak/>
        <w:t>[</w:t>
      </w:r>
      <w:r>
        <w:rPr>
          <w:lang w:val="en-US" w:eastAsia="zh-CN"/>
        </w:rPr>
        <w:t>7</w:t>
      </w:r>
      <w:r>
        <w:t>]</w:t>
      </w:r>
      <w:r>
        <w:tab/>
        <w:t>IEC 60050-161: "International Electrotechnical Vocabulary (IEV) - Part 161: Electromagnetic compatibil</w:t>
      </w:r>
      <w:r>
        <w:t>ity".</w:t>
      </w:r>
    </w:p>
    <w:p w:rsidR="008A3761" w:rsidRDefault="003714E4">
      <w:pPr>
        <w:keepLines/>
        <w:ind w:left="1702" w:hanging="1418"/>
      </w:pPr>
      <w:r>
        <w:t>[</w:t>
      </w:r>
      <w:r>
        <w:rPr>
          <w:rFonts w:eastAsia="宋体"/>
          <w:lang w:val="en-US" w:eastAsia="zh-CN"/>
        </w:rPr>
        <w:t>8</w:t>
      </w:r>
      <w:r>
        <w:t>]</w:t>
      </w:r>
      <w:r>
        <w:tab/>
        <w:t xml:space="preserve">IEC 61000-3-2: "Electromagnetic compatibility (EMC) - Part 3-2: Limits - Limits for harmonic current emissions (equipment input current </w:t>
      </w:r>
      <w:r>
        <w:rPr>
          <w:rFonts w:hint="eastAsia"/>
        </w:rPr>
        <w:t>≤</w:t>
      </w:r>
      <w:r>
        <w:t xml:space="preserve"> 16 A</w:t>
      </w:r>
      <w:r>
        <w:rPr>
          <w:lang w:val="en-US" w:eastAsia="zh-CN"/>
        </w:rPr>
        <w:t xml:space="preserve"> per phase</w:t>
      </w:r>
      <w:r>
        <w:t>)".</w:t>
      </w:r>
    </w:p>
    <w:p w:rsidR="008A3761" w:rsidRDefault="003714E4">
      <w:pPr>
        <w:keepLines/>
        <w:ind w:left="1702" w:hanging="1418"/>
      </w:pPr>
      <w:r>
        <w:t>[</w:t>
      </w:r>
      <w:r>
        <w:rPr>
          <w:rFonts w:eastAsia="宋体"/>
          <w:lang w:val="en-US" w:eastAsia="zh-CN"/>
        </w:rPr>
        <w:t>9</w:t>
      </w:r>
      <w:r>
        <w:t>]</w:t>
      </w:r>
      <w:r>
        <w:tab/>
        <w:t xml:space="preserve">IEC 61000-3-12: "Electromagnetic compatibility (EMC) - Part 3-12: Limits - Limits for </w:t>
      </w:r>
      <w:r>
        <w:t>harmonic current</w:t>
      </w:r>
      <w:r>
        <w:rPr>
          <w:lang w:val="en-US" w:eastAsia="zh-CN"/>
        </w:rPr>
        <w:t>s</w:t>
      </w:r>
      <w:r>
        <w:t xml:space="preserve"> produced by equipment connected to public low-voltage system with input current &gt;16 A and </w:t>
      </w:r>
      <w:r>
        <w:rPr>
          <w:rFonts w:hint="eastAsia"/>
        </w:rPr>
        <w:t>≤</w:t>
      </w:r>
      <w:r>
        <w:t xml:space="preserve"> 75 A per phase".</w:t>
      </w:r>
    </w:p>
    <w:p w:rsidR="008A3761" w:rsidRDefault="003714E4">
      <w:pPr>
        <w:keepLines/>
        <w:ind w:left="1702" w:hanging="1418"/>
      </w:pPr>
      <w:r>
        <w:t>[</w:t>
      </w:r>
      <w:r>
        <w:rPr>
          <w:rFonts w:eastAsia="宋体"/>
          <w:lang w:val="en-US" w:eastAsia="zh-CN"/>
        </w:rPr>
        <w:t>10</w:t>
      </w:r>
      <w:r>
        <w:t>]</w:t>
      </w:r>
      <w:r>
        <w:tab/>
        <w:t>IEC 61000-3-3: "Electromagnetic compatibility (EMC) - Part 3-3: Limits - Limitation of voltage changes, voltage fluctuations</w:t>
      </w:r>
      <w:r>
        <w:t xml:space="preserve"> and flicker in low-voltage supply systems</w:t>
      </w:r>
      <w:r>
        <w:rPr>
          <w:lang w:val="en-US" w:eastAsia="zh-CN"/>
        </w:rPr>
        <w:t>,</w:t>
      </w:r>
      <w:r>
        <w:t xml:space="preserve"> for equipment with rated current </w:t>
      </w:r>
      <w:r>
        <w:rPr>
          <w:rFonts w:hint="eastAsia"/>
        </w:rPr>
        <w:t>≤</w:t>
      </w:r>
      <w:r>
        <w:t xml:space="preserve"> 16 A</w:t>
      </w:r>
      <w:r>
        <w:rPr>
          <w:lang w:val="en-US" w:eastAsia="zh-CN"/>
        </w:rPr>
        <w:t xml:space="preserve"> per phase and not subject to conditional connection</w:t>
      </w:r>
      <w:r>
        <w:t>".</w:t>
      </w:r>
    </w:p>
    <w:p w:rsidR="008A3761" w:rsidRDefault="003714E4">
      <w:pPr>
        <w:keepLines/>
        <w:ind w:left="1702" w:hanging="1418"/>
      </w:pPr>
      <w:r>
        <w:t>[</w:t>
      </w:r>
      <w:r>
        <w:rPr>
          <w:rFonts w:eastAsia="宋体"/>
          <w:lang w:val="en-US" w:eastAsia="zh-CN"/>
        </w:rPr>
        <w:t>11</w:t>
      </w:r>
      <w:r>
        <w:t>]</w:t>
      </w:r>
      <w:r>
        <w:tab/>
        <w:t>IEC 61000-3-11: "Electromagnetic compatibility (EMC) - Part 3-11: Limits – Limitation of voltage changes, voltage</w:t>
      </w:r>
      <w:r>
        <w:t xml:space="preserve"> fluctuations and flicker in low-voltage supply systems</w:t>
      </w:r>
      <w:r>
        <w:rPr>
          <w:lang w:val="en-US" w:eastAsia="zh-CN"/>
        </w:rPr>
        <w:t xml:space="preserve"> - </w:t>
      </w:r>
      <w:r>
        <w:t xml:space="preserve"> </w:t>
      </w:r>
      <w:r>
        <w:rPr>
          <w:lang w:val="en-US" w:eastAsia="zh-CN"/>
        </w:rPr>
        <w:t>E</w:t>
      </w:r>
      <w:r>
        <w:t xml:space="preserve">quipment with rated current </w:t>
      </w:r>
      <w:r>
        <w:rPr>
          <w:rFonts w:hint="eastAsia"/>
        </w:rPr>
        <w:t>≤</w:t>
      </w:r>
      <w:r>
        <w:t xml:space="preserve"> 75 A and subject to conditional connections".</w:t>
      </w:r>
    </w:p>
    <w:p w:rsidR="008A3761" w:rsidRDefault="003714E4">
      <w:pPr>
        <w:keepLines/>
        <w:ind w:left="1702" w:hanging="1418"/>
      </w:pPr>
      <w:r>
        <w:rPr>
          <w:lang w:val="en-US" w:eastAsia="zh-CN"/>
        </w:rPr>
        <w:t>[12</w:t>
      </w:r>
      <w:r>
        <w:t>]</w:t>
      </w:r>
      <w:r>
        <w:tab/>
        <w:t xml:space="preserve">IEC 61000-4-2: "Electromagnetic compatibility (EMC) - Part 4-2: Testing and measurement techniques - Electrostatic </w:t>
      </w:r>
      <w:r>
        <w:t>discharge immunity test".</w:t>
      </w:r>
    </w:p>
    <w:p w:rsidR="008A3761" w:rsidRDefault="003714E4">
      <w:pPr>
        <w:keepLines/>
        <w:ind w:left="1702" w:hanging="1418"/>
      </w:pPr>
      <w:r>
        <w:t>[</w:t>
      </w:r>
      <w:r>
        <w:rPr>
          <w:rFonts w:eastAsia="宋体"/>
          <w:lang w:val="en-US" w:eastAsia="zh-CN"/>
        </w:rPr>
        <w:t>13</w:t>
      </w:r>
      <w:r>
        <w:t>]</w:t>
      </w:r>
      <w:r>
        <w:tab/>
        <w:t>IEC 61000-4-3: "Electromagnetic compatibility (EMC) - Part 4-3: Testing and measurement techniques - Radiated, radio-frequency</w:t>
      </w:r>
      <w:r>
        <w:rPr>
          <w:lang w:val="en-US" w:eastAsia="zh-CN"/>
        </w:rPr>
        <w:t>,</w:t>
      </w:r>
      <w:r>
        <w:t xml:space="preserve"> electromagnetic field immunity test".</w:t>
      </w:r>
    </w:p>
    <w:p w:rsidR="008A3761" w:rsidRDefault="003714E4">
      <w:pPr>
        <w:keepLines/>
        <w:ind w:left="1702" w:hanging="1418"/>
      </w:pPr>
      <w:r>
        <w:t>[</w:t>
      </w:r>
      <w:r>
        <w:rPr>
          <w:rFonts w:eastAsia="宋体"/>
          <w:lang w:val="en-US" w:eastAsia="zh-CN"/>
        </w:rPr>
        <w:t>14</w:t>
      </w:r>
      <w:r>
        <w:t>]</w:t>
      </w:r>
      <w:r>
        <w:tab/>
        <w:t xml:space="preserve">IEC 61000-4-4: "Electromagnetic compatibility (EMC) - </w:t>
      </w:r>
      <w:r>
        <w:t>Part 4-4: Testing and measurement techniques - Electrical fast transient/burst immunity test".</w:t>
      </w:r>
    </w:p>
    <w:p w:rsidR="008A3761" w:rsidRDefault="003714E4">
      <w:pPr>
        <w:keepLines/>
        <w:ind w:left="1702" w:hanging="1418"/>
      </w:pPr>
      <w:r>
        <w:t>[</w:t>
      </w:r>
      <w:r>
        <w:rPr>
          <w:rFonts w:eastAsia="宋体"/>
          <w:lang w:val="en-US" w:eastAsia="zh-CN"/>
        </w:rPr>
        <w:t>15</w:t>
      </w:r>
      <w:r>
        <w:t>]</w:t>
      </w:r>
      <w:r>
        <w:tab/>
        <w:t>IEC 61000-4-5: "Electromagnetic compatibility (EMC) - Part 4-5: Testing and measurement techniques - Surge immunity test".</w:t>
      </w:r>
    </w:p>
    <w:p w:rsidR="008A3761" w:rsidRDefault="003714E4">
      <w:pPr>
        <w:keepLines/>
        <w:ind w:left="1702" w:hanging="1418"/>
      </w:pPr>
      <w:r>
        <w:t>[</w:t>
      </w:r>
      <w:r>
        <w:rPr>
          <w:rFonts w:eastAsia="宋体"/>
          <w:lang w:val="en-US" w:eastAsia="zh-CN"/>
        </w:rPr>
        <w:t>16</w:t>
      </w:r>
      <w:r>
        <w:t>]</w:t>
      </w:r>
      <w:r>
        <w:tab/>
        <w:t>IEC 61000-4-6: "</w:t>
      </w:r>
      <w:r>
        <w:t xml:space="preserve">Electromagnetic compatibility (EMC) - Part 4-6: Testing and measurement techniques - Immunity to </w:t>
      </w:r>
      <w:r>
        <w:rPr>
          <w:lang w:val="en-US" w:eastAsia="zh-CN"/>
        </w:rPr>
        <w:t>conducted</w:t>
      </w:r>
      <w:r>
        <w:t xml:space="preserve"> disturbances, induced by radio frequency fields".</w:t>
      </w:r>
    </w:p>
    <w:p w:rsidR="008A3761" w:rsidRDefault="003714E4">
      <w:pPr>
        <w:keepLines/>
        <w:ind w:left="1702" w:hanging="1418"/>
      </w:pPr>
      <w:r>
        <w:t>[</w:t>
      </w:r>
      <w:r>
        <w:rPr>
          <w:rFonts w:eastAsia="宋体"/>
          <w:lang w:val="en-US" w:eastAsia="zh-CN"/>
        </w:rPr>
        <w:t>17</w:t>
      </w:r>
      <w:r>
        <w:t>]</w:t>
      </w:r>
      <w:r>
        <w:tab/>
        <w:t>IEC 61000-4-11: "Electromagnetic compatibility (EMC) - Part 4-11: Testing and measurement tech</w:t>
      </w:r>
      <w:r>
        <w:t xml:space="preserve">niques - Voltage dips, short interruptions and voltage variations </w:t>
      </w:r>
      <w:r>
        <w:rPr>
          <w:lang w:val="en-US" w:eastAsia="zh-CN"/>
        </w:rPr>
        <w:t>i</w:t>
      </w:r>
      <w:r>
        <w:t>mmunity tests".</w:t>
      </w:r>
    </w:p>
    <w:p w:rsidR="008A3761" w:rsidRDefault="003714E4">
      <w:pPr>
        <w:keepLines/>
        <w:ind w:left="1702" w:hanging="1418"/>
      </w:pPr>
      <w:r>
        <w:t>[</w:t>
      </w:r>
      <w:r>
        <w:rPr>
          <w:rFonts w:eastAsia="宋体"/>
          <w:lang w:val="en-US" w:eastAsia="zh-CN"/>
        </w:rPr>
        <w:t>18</w:t>
      </w:r>
      <w:r>
        <w:t>]</w:t>
      </w:r>
      <w:r>
        <w:tab/>
        <w:t>IEC 61000-4-</w:t>
      </w:r>
      <w:r>
        <w:rPr>
          <w:lang w:val="en-US" w:eastAsia="zh-CN"/>
        </w:rPr>
        <w:t>2</w:t>
      </w:r>
      <w:r>
        <w:t>1: "Electromagnetic compatibility (EMC) - Part 4-</w:t>
      </w:r>
      <w:r>
        <w:rPr>
          <w:lang w:val="en-US" w:eastAsia="zh-CN"/>
        </w:rPr>
        <w:t>2</w:t>
      </w:r>
      <w:r>
        <w:t>1: Testing and measurement techniques - Reverberation chamber test methods".</w:t>
      </w:r>
    </w:p>
    <w:p w:rsidR="008A3761" w:rsidRDefault="003714E4">
      <w:pPr>
        <w:keepLines/>
        <w:ind w:left="1702" w:hanging="1418"/>
      </w:pPr>
      <w:r>
        <w:t>[</w:t>
      </w:r>
      <w:r>
        <w:rPr>
          <w:rFonts w:eastAsia="宋体"/>
          <w:lang w:val="en-US" w:eastAsia="zh-CN"/>
        </w:rPr>
        <w:t>19</w:t>
      </w:r>
      <w:r>
        <w:t>]</w:t>
      </w:r>
      <w:r>
        <w:tab/>
        <w:t>ETSI EN 301 489-1: "Ele</w:t>
      </w:r>
      <w:r>
        <w:t>ctroMagnetic Compatibility (EMC)</w:t>
      </w:r>
      <w:r>
        <w:rPr>
          <w:lang w:val="en-US" w:eastAsia="zh-CN"/>
        </w:rPr>
        <w:t xml:space="preserve"> </w:t>
      </w:r>
      <w:r>
        <w:t>standard for radio equipment and services;</w:t>
      </w:r>
      <w:r>
        <w:rPr>
          <w:lang w:val="en-US" w:eastAsia="zh-CN"/>
        </w:rPr>
        <w:t xml:space="preserve"> </w:t>
      </w:r>
      <w:r>
        <w:t>Part 1: Common technical requirements; Harmonised Standard covering the essential requirements of article 3.1(b) of Directive 2014/53/EU and the essential requirements of article 6</w:t>
      </w:r>
      <w:r>
        <w:t xml:space="preserve"> of Directive 2014/30/EU".</w:t>
      </w:r>
    </w:p>
    <w:p w:rsidR="008A3761" w:rsidRDefault="003714E4">
      <w:pPr>
        <w:keepLines/>
        <w:ind w:left="1702" w:hanging="1418"/>
      </w:pPr>
      <w:r>
        <w:t>[</w:t>
      </w:r>
      <w:r>
        <w:rPr>
          <w:rFonts w:eastAsia="宋体"/>
          <w:lang w:val="en-US" w:eastAsia="zh-CN"/>
        </w:rPr>
        <w:t>20</w:t>
      </w:r>
      <w:r>
        <w:t>]</w:t>
      </w:r>
      <w:r>
        <w:tab/>
        <w:t>Recommendation ITU-R SM.329: "Unwanted emissions in the spurious domain".</w:t>
      </w:r>
    </w:p>
    <w:p w:rsidR="008A3761" w:rsidRDefault="003714E4">
      <w:pPr>
        <w:keepLines/>
        <w:ind w:left="1702" w:hanging="1418"/>
      </w:pPr>
      <w:r>
        <w:t>[</w:t>
      </w:r>
      <w:r>
        <w:rPr>
          <w:rFonts w:eastAsia="宋体"/>
          <w:lang w:val="en-US" w:eastAsia="zh-CN"/>
        </w:rPr>
        <w:t>21</w:t>
      </w:r>
      <w:r>
        <w:t>]</w:t>
      </w:r>
      <w:r>
        <w:tab/>
        <w:t>Recommendation ITU-R SM.1539: "</w:t>
      </w:r>
      <w:r>
        <w:rPr>
          <w:lang w:val="en-US" w:eastAsia="zh-CN"/>
        </w:rPr>
        <w:t>Variation of the boundary between the out-of-band and spurious domains required for the application of Recommendat</w:t>
      </w:r>
      <w:r>
        <w:rPr>
          <w:lang w:val="en-US" w:eastAsia="zh-CN"/>
        </w:rPr>
        <w:t>ions ITU-R SM.1541 and ITU-R SM.329</w:t>
      </w:r>
      <w:r>
        <w:t>".</w:t>
      </w:r>
    </w:p>
    <w:p w:rsidR="008A3761" w:rsidRDefault="003714E4">
      <w:pPr>
        <w:pStyle w:val="Heading1"/>
      </w:pPr>
      <w:bookmarkStart w:id="24" w:name="_Toc47081114"/>
      <w:bookmarkStart w:id="25" w:name="_Toc49507498"/>
      <w:r>
        <w:t>3</w:t>
      </w:r>
      <w:r>
        <w:tab/>
        <w:t>Definitions, symbols and abbreviations</w:t>
      </w:r>
      <w:bookmarkEnd w:id="23"/>
      <w:bookmarkEnd w:id="24"/>
      <w:bookmarkEnd w:id="25"/>
    </w:p>
    <w:p w:rsidR="008A3761" w:rsidRDefault="003714E4">
      <w:pPr>
        <w:pStyle w:val="Heading2"/>
      </w:pPr>
      <w:bookmarkStart w:id="26" w:name="_Toc354565181"/>
      <w:bookmarkStart w:id="27" w:name="_Toc47081115"/>
      <w:bookmarkStart w:id="28" w:name="_Toc49507499"/>
      <w:r>
        <w:t>3.1</w:t>
      </w:r>
      <w:r>
        <w:tab/>
        <w:t>Definitions</w:t>
      </w:r>
      <w:bookmarkEnd w:id="26"/>
      <w:bookmarkEnd w:id="27"/>
      <w:bookmarkEnd w:id="28"/>
    </w:p>
    <w:p w:rsidR="008A3761" w:rsidRDefault="003714E4">
      <w:r>
        <w:t xml:space="preserve">For the purposes of the present document, the terms and definitions given in TR 21.905 [1] and the following apply. A term defined in the present document takes </w:t>
      </w:r>
      <w:r>
        <w:t>precedence over the definition of the same term, if any, in TR 21.905 [1].</w:t>
      </w:r>
    </w:p>
    <w:p w:rsidR="008A3761" w:rsidRDefault="003714E4">
      <w:r>
        <w:rPr>
          <w:b/>
        </w:rPr>
        <w:t xml:space="preserve">channel bandwidth: </w:t>
      </w:r>
      <w:r>
        <w:t xml:space="preserve">the RF bandwidth supporting a single </w:t>
      </w:r>
      <w:r>
        <w:rPr>
          <w:lang w:val="en-US" w:eastAsia="zh-CN"/>
        </w:rPr>
        <w:t>NR</w:t>
      </w:r>
      <w:r>
        <w:t xml:space="preserve"> RF carrier with the transmission bandwidth configured in the uplink or downlink of a cell. The </w:t>
      </w:r>
      <w:r>
        <w:rPr>
          <w:i/>
          <w:iCs/>
        </w:rPr>
        <w:t>channel bandwidth</w:t>
      </w:r>
      <w:r>
        <w:t xml:space="preserve"> is measur</w:t>
      </w:r>
      <w:r>
        <w:t>ed in MHz and is used as a reference for transmitter and receiver RF requirements.</w:t>
      </w:r>
    </w:p>
    <w:p w:rsidR="008A3761" w:rsidRDefault="003714E4">
      <w:r>
        <w:rPr>
          <w:b/>
        </w:rPr>
        <w:lastRenderedPageBreak/>
        <w:t>continuous phenomena:</w:t>
      </w:r>
      <w:r>
        <w:t xml:space="preserve"> electromagnetic disturbance, the effects of which on a particular device or equipment cannot be resolved into a succession of distinct effects (IEC 600</w:t>
      </w:r>
      <w:r>
        <w:t>50-161 [</w:t>
      </w:r>
      <w:r>
        <w:rPr>
          <w:rFonts w:hint="eastAsia"/>
          <w:lang w:val="en-US" w:eastAsia="zh-CN"/>
        </w:rPr>
        <w:t>7</w:t>
      </w:r>
      <w:r>
        <w:t>]).</w:t>
      </w:r>
    </w:p>
    <w:p w:rsidR="008A3761" w:rsidRDefault="003714E4">
      <w:pPr>
        <w:rPr>
          <w:rFonts w:eastAsia="Calibri"/>
          <w:lang w:val="en-US"/>
        </w:rPr>
      </w:pPr>
      <w:r>
        <w:rPr>
          <w:b/>
          <w:lang w:val="en-US"/>
        </w:rPr>
        <w:t xml:space="preserve">enclosure port: </w:t>
      </w:r>
      <w:r>
        <w:rPr>
          <w:bCs/>
          <w:lang w:val="en-US"/>
        </w:rPr>
        <w:t>physical boundary of the equipment through which electromagnetic fields may radiate or impinge.</w:t>
      </w:r>
    </w:p>
    <w:p w:rsidR="008A3761" w:rsidRDefault="003714E4">
      <w:pPr>
        <w:pStyle w:val="NO"/>
        <w:tabs>
          <w:tab w:val="left" w:pos="3765"/>
        </w:tabs>
        <w:rPr>
          <w:sz w:val="21"/>
          <w:szCs w:val="22"/>
          <w:lang w:val="en-US"/>
        </w:rPr>
      </w:pPr>
      <w:r>
        <w:rPr>
          <w:sz w:val="21"/>
          <w:szCs w:val="22"/>
          <w:lang w:val="en-US"/>
        </w:rPr>
        <w:t>NOTE:</w:t>
      </w:r>
      <w:r>
        <w:rPr>
          <w:sz w:val="21"/>
          <w:szCs w:val="22"/>
          <w:lang w:val="en-US"/>
        </w:rPr>
        <w:tab/>
        <w:t xml:space="preserve">In the case of </w:t>
      </w:r>
      <w:r>
        <w:rPr>
          <w:i/>
          <w:sz w:val="21"/>
          <w:szCs w:val="22"/>
          <w:lang w:val="en-US"/>
        </w:rPr>
        <w:t>integral antenna</w:t>
      </w:r>
      <w:r>
        <w:rPr>
          <w:sz w:val="21"/>
          <w:szCs w:val="22"/>
          <w:lang w:val="en-US"/>
        </w:rPr>
        <w:t xml:space="preserve"> equipment, this port is inseparable from the antenna port.</w:t>
      </w:r>
    </w:p>
    <w:p w:rsidR="008A3761" w:rsidRDefault="003714E4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exclusion band: </w:t>
      </w:r>
      <w:r>
        <w:rPr>
          <w:lang w:val="en-US"/>
        </w:rPr>
        <w:t>frequency range(s)</w:t>
      </w:r>
      <w:r>
        <w:rPr>
          <w:lang w:val="en-US"/>
        </w:rPr>
        <w:t xml:space="preserve"> not subject to test or assessment.</w:t>
      </w:r>
    </w:p>
    <w:p w:rsidR="008A3761" w:rsidRDefault="003714E4">
      <w:pPr>
        <w:pStyle w:val="EW"/>
        <w:spacing w:after="180"/>
        <w:ind w:left="0" w:firstLine="0"/>
      </w:pPr>
      <w:r>
        <w:rPr>
          <w:b/>
          <w:bCs/>
        </w:rPr>
        <w:t>IAB-node</w:t>
      </w:r>
      <w:r>
        <w:t xml:space="preserve">: RAN node that supports wireless access to UEs and wirelessly backhauls the access traffic. </w:t>
      </w:r>
    </w:p>
    <w:p w:rsidR="008A3761" w:rsidRDefault="003714E4">
      <w:pPr>
        <w:rPr>
          <w:bCs/>
          <w:lang w:val="en-US"/>
        </w:rPr>
      </w:pPr>
      <w:r>
        <w:rPr>
          <w:b/>
          <w:lang w:val="en-US"/>
        </w:rPr>
        <w:t xml:space="preserve">integral antenna: </w:t>
      </w:r>
      <w:r>
        <w:rPr>
          <w:bCs/>
          <w:lang w:val="en-US"/>
        </w:rPr>
        <w:t>antenna designed for permanent connection to the equipment and considered part of the enclosure port</w:t>
      </w:r>
      <w:r>
        <w:rPr>
          <w:bCs/>
          <w:lang w:val="en-US"/>
        </w:rPr>
        <w:t>.</w:t>
      </w:r>
    </w:p>
    <w:p w:rsidR="008A3761" w:rsidRDefault="003714E4">
      <w:pPr>
        <w:pStyle w:val="NO"/>
        <w:tabs>
          <w:tab w:val="left" w:pos="3765"/>
        </w:tabs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An </w:t>
      </w:r>
      <w:r>
        <w:rPr>
          <w:i/>
          <w:lang w:val="en-US"/>
        </w:rPr>
        <w:t>integral antenna</w:t>
      </w:r>
      <w:r>
        <w:rPr>
          <w:lang w:val="en-US"/>
        </w:rPr>
        <w:t xml:space="preserve"> may be fitted internally or externally.</w:t>
      </w:r>
    </w:p>
    <w:p w:rsidR="008A3761" w:rsidRDefault="003714E4">
      <w:pPr>
        <w:tabs>
          <w:tab w:val="left" w:pos="2448"/>
          <w:tab w:val="left" w:pos="9468"/>
        </w:tabs>
      </w:pPr>
      <w:r>
        <w:rPr>
          <w:rFonts w:cs="v5.0.0"/>
          <w:b/>
          <w:bCs/>
        </w:rPr>
        <w:t xml:space="preserve">operating band: </w:t>
      </w:r>
      <w:r>
        <w:rPr>
          <w:rFonts w:cs="v5.0.0"/>
        </w:rPr>
        <w:t>frequency range in which NR operates (paired or unpaired), that is defined with a specific set of technical requirements.</w:t>
      </w:r>
    </w:p>
    <w:p w:rsidR="008A3761" w:rsidRDefault="003714E4">
      <w:pPr>
        <w:rPr>
          <w:b/>
          <w:lang w:val="en-US"/>
        </w:rPr>
      </w:pPr>
      <w:r>
        <w:rPr>
          <w:b/>
          <w:lang w:val="en-US"/>
        </w:rPr>
        <w:t xml:space="preserve">port: </w:t>
      </w:r>
      <w:r>
        <w:rPr>
          <w:bCs/>
          <w:lang w:val="en-US"/>
        </w:rPr>
        <w:t>particular interface of EUT used for EMC req</w:t>
      </w:r>
      <w:r>
        <w:rPr>
          <w:bCs/>
          <w:lang w:val="en-US"/>
        </w:rPr>
        <w:t>uirements testing purposes.</w:t>
      </w:r>
    </w:p>
    <w:p w:rsidR="008A3761" w:rsidRDefault="003714E4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Any connection point on EUT intended for connection of cables to or from EUT during the EMC testing is considered as a port.</w:t>
      </w:r>
    </w:p>
    <w:p w:rsidR="008A3761" w:rsidRDefault="003714E4">
      <w:pPr>
        <w:pStyle w:val="NO"/>
        <w:rPr>
          <w:lang w:val="en-US"/>
        </w:rPr>
      </w:pPr>
      <w:r>
        <w:rPr>
          <w:lang w:val="en-US"/>
        </w:rPr>
        <w:t>EXAMPLE 1:</w:t>
      </w:r>
      <w:r>
        <w:rPr>
          <w:lang w:val="en-US"/>
        </w:rPr>
        <w:tab/>
        <w:t xml:space="preserve">Examples of ports for </w:t>
      </w:r>
      <w:r>
        <w:rPr>
          <w:i/>
          <w:iCs/>
          <w:lang w:val="en-US"/>
        </w:rPr>
        <w:t>IAB type 1-H</w:t>
      </w:r>
      <w:r>
        <w:rPr>
          <w:lang w:val="en-US"/>
        </w:rPr>
        <w:t xml:space="preserve"> are as presented in figure 3.1</w:t>
      </w:r>
      <w:r>
        <w:rPr>
          <w:lang w:val="en-US"/>
        </w:rPr>
        <w:noBreakHyphen/>
        <w:t>1:</w:t>
      </w:r>
    </w:p>
    <w:p w:rsidR="008A3761" w:rsidRDefault="003714E4">
      <w:pPr>
        <w:pStyle w:val="TH"/>
      </w:pPr>
      <w:bookmarkStart w:id="29" w:name="_MON_1631609652"/>
      <w:bookmarkStart w:id="30" w:name="_1576657865"/>
      <w:bookmarkEnd w:id="29"/>
      <w:bookmarkEnd w:id="3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2pt;height:140.85pt">
            <v:imagedata r:id="rId12" o:title=""/>
          </v:shape>
        </w:pict>
      </w:r>
    </w:p>
    <w:p w:rsidR="008A3761" w:rsidRDefault="003714E4">
      <w:pPr>
        <w:pStyle w:val="TF"/>
        <w:rPr>
          <w:lang w:val="en-US"/>
        </w:rPr>
      </w:pPr>
      <w:r>
        <w:t xml:space="preserve">Figure </w:t>
      </w:r>
      <w:r>
        <w:rPr>
          <w:lang w:val="en-US"/>
        </w:rPr>
        <w:t>3.1</w:t>
      </w:r>
      <w:r>
        <w:t>-1: E</w:t>
      </w:r>
      <w:r>
        <w:t xml:space="preserve">xamples of </w:t>
      </w:r>
      <w:r>
        <w:rPr>
          <w:i/>
          <w:iCs/>
        </w:rPr>
        <w:t>port</w:t>
      </w:r>
      <w:r>
        <w:t xml:space="preserve">s </w:t>
      </w:r>
      <w:r>
        <w:rPr>
          <w:lang w:val="en-US"/>
        </w:rPr>
        <w:t xml:space="preserve">for </w:t>
      </w:r>
      <w:r>
        <w:rPr>
          <w:i/>
          <w:iCs/>
          <w:lang w:val="en-US"/>
        </w:rPr>
        <w:t>IAB type 1-H</w:t>
      </w:r>
    </w:p>
    <w:p w:rsidR="008A3761" w:rsidRDefault="003714E4">
      <w:pPr>
        <w:pStyle w:val="EX"/>
        <w:rPr>
          <w:lang w:val="en-US"/>
        </w:rPr>
      </w:pPr>
      <w:r>
        <w:rPr>
          <w:lang w:val="en-US"/>
        </w:rPr>
        <w:t>EXAMPLE 2:</w:t>
      </w:r>
      <w:r>
        <w:rPr>
          <w:lang w:val="en-US"/>
        </w:rPr>
        <w:tab/>
        <w:t xml:space="preserve">Examples of </w:t>
      </w:r>
      <w:r>
        <w:rPr>
          <w:iCs/>
          <w:lang w:val="en-US"/>
        </w:rPr>
        <w:t>port</w:t>
      </w:r>
      <w:r>
        <w:rPr>
          <w:lang w:val="en-US"/>
        </w:rPr>
        <w:t>s for</w:t>
      </w:r>
      <w:r>
        <w:rPr>
          <w:i/>
          <w:iCs/>
          <w:lang w:val="en-US"/>
        </w:rPr>
        <w:t xml:space="preserve"> IAB type 1-O</w:t>
      </w:r>
      <w:r>
        <w:rPr>
          <w:lang w:val="en-US"/>
        </w:rPr>
        <w:t xml:space="preserve"> and </w:t>
      </w:r>
      <w:r>
        <w:rPr>
          <w:i/>
          <w:iCs/>
          <w:lang w:val="en-US"/>
        </w:rPr>
        <w:t>IAB type 2-O</w:t>
      </w:r>
      <w:r>
        <w:rPr>
          <w:lang w:val="en-US"/>
        </w:rPr>
        <w:t xml:space="preserve"> (i.e. with no </w:t>
      </w:r>
      <w:r>
        <w:rPr>
          <w:i/>
          <w:iCs/>
          <w:lang w:val="en-US"/>
        </w:rPr>
        <w:t>antenna ports</w:t>
      </w:r>
      <w:r>
        <w:rPr>
          <w:lang w:val="en-US"/>
        </w:rPr>
        <w:t>) are as presented in figure 3.1-2:</w:t>
      </w:r>
    </w:p>
    <w:p w:rsidR="008A3761" w:rsidRDefault="003714E4">
      <w:pPr>
        <w:pStyle w:val="TH"/>
      </w:pPr>
      <w:r>
        <w:pict>
          <v:shape id="_x0000_i1026" type="#_x0000_t75" style="width:468.3pt;height:128.35pt">
            <v:imagedata r:id="rId13" o:title=""/>
          </v:shape>
        </w:pict>
      </w:r>
    </w:p>
    <w:p w:rsidR="008A3761" w:rsidRDefault="003714E4">
      <w:pPr>
        <w:pStyle w:val="TF"/>
      </w:pPr>
      <w:r>
        <w:t xml:space="preserve">Figure 3.1-2: Examples of </w:t>
      </w:r>
      <w:r>
        <w:rPr>
          <w:i/>
          <w:iCs/>
        </w:rPr>
        <w:t>port</w:t>
      </w:r>
      <w:r>
        <w:t xml:space="preserve">s for </w:t>
      </w:r>
      <w:r>
        <w:rPr>
          <w:i/>
          <w:iCs/>
        </w:rPr>
        <w:t>IAB type 1-O</w:t>
      </w:r>
      <w:r>
        <w:t xml:space="preserve"> and </w:t>
      </w:r>
      <w:r>
        <w:rPr>
          <w:i/>
          <w:iCs/>
        </w:rPr>
        <w:t>IAB type 2-O</w:t>
      </w:r>
    </w:p>
    <w:p w:rsidR="008A3761" w:rsidRDefault="003714E4">
      <w:r>
        <w:rPr>
          <w:b/>
        </w:rPr>
        <w:t xml:space="preserve">receiver exclusion band: </w:t>
      </w:r>
      <w:r>
        <w:t>ban</w:t>
      </w:r>
      <w:r>
        <w:t>d of frequencies over which no tests of radiated immunity of a receiver are made, and expressed relative to the IAB receive band.</w:t>
      </w:r>
    </w:p>
    <w:p w:rsidR="008A3761" w:rsidRDefault="003714E4">
      <w:pPr>
        <w:rPr>
          <w:rFonts w:ascii="TimesNewRoman" w:hAnsi="TimesNewRoman" w:cs="TimesNewRoman"/>
          <w:lang w:val="en-US"/>
        </w:rPr>
      </w:pPr>
      <w:r>
        <w:rPr>
          <w:b/>
        </w:rPr>
        <w:lastRenderedPageBreak/>
        <w:t>s</w:t>
      </w:r>
      <w:r>
        <w:rPr>
          <w:b/>
          <w:lang w:val="en-US"/>
        </w:rPr>
        <w:t xml:space="preserve">ignal port: </w:t>
      </w:r>
      <w:r>
        <w:rPr>
          <w:rFonts w:ascii="TimesNewRoman" w:hAnsi="TimesNewRoman" w:cs="TimesNewRoman"/>
          <w:iCs/>
          <w:lang w:val="en-US"/>
        </w:rPr>
        <w:t>port</w:t>
      </w:r>
      <w:r>
        <w:rPr>
          <w:rFonts w:ascii="TimesNewRoman" w:hAnsi="TimesNewRoman" w:cs="TimesNewRoman"/>
          <w:i/>
          <w:iCs/>
          <w:lang w:val="en-US"/>
        </w:rPr>
        <w:t xml:space="preserve"> </w:t>
      </w:r>
      <w:r>
        <w:rPr>
          <w:rFonts w:ascii="TimesNewRoman" w:hAnsi="TimesNewRoman" w:cs="TimesNewRoman"/>
          <w:lang w:val="en-US"/>
        </w:rPr>
        <w:t xml:space="preserve">intended for the interconnection of components of an EUT, or between an EUT and </w:t>
      </w:r>
      <w:r>
        <w:rPr>
          <w:rFonts w:ascii="TimesNewRoman" w:hAnsi="TimesNewRoman" w:cs="TimesNewRoman"/>
          <w:lang w:val="en-US" w:eastAsia="zh-CN"/>
        </w:rPr>
        <w:t>associated equipment</w:t>
      </w:r>
      <w:r>
        <w:rPr>
          <w:rFonts w:ascii="TimesNewRoman" w:hAnsi="TimesNewRoman" w:cs="TimesNewRoman"/>
          <w:lang w:val="en-US"/>
        </w:rPr>
        <w:t xml:space="preserve"> and used in accordance with relevant functional specifications (for example for the maximum length of cable connected to it).</w:t>
      </w:r>
    </w:p>
    <w:p w:rsidR="008A3761" w:rsidRDefault="003714E4">
      <w:pPr>
        <w:rPr>
          <w:bCs/>
        </w:rPr>
      </w:pPr>
      <w:r>
        <w:rPr>
          <w:b/>
        </w:rPr>
        <w:t xml:space="preserve">Throughput: </w:t>
      </w:r>
      <w:r>
        <w:rPr>
          <w:bCs/>
        </w:rPr>
        <w:t xml:space="preserve">number of payload bits successfully received per second for a reference measurement channel in a specified reference </w:t>
      </w:r>
      <w:r>
        <w:rPr>
          <w:bCs/>
        </w:rPr>
        <w:t>condition.</w:t>
      </w:r>
    </w:p>
    <w:p w:rsidR="008A3761" w:rsidRDefault="003714E4">
      <w:r>
        <w:rPr>
          <w:b/>
        </w:rPr>
        <w:t>telecommunication port:</w:t>
      </w:r>
      <w:r>
        <w:t xml:space="preserve"> </w:t>
      </w:r>
      <w:r>
        <w:rPr>
          <w:iCs/>
        </w:rPr>
        <w:t>ports</w:t>
      </w:r>
      <w:r>
        <w:t xml:space="preserve"> which are intended to be connected to telecommunication networks (e.g. public switched telecommunication networks, integrated services digital networks), local area networks (e.g. Ethernet, Token Ring) and similar n</w:t>
      </w:r>
      <w:r>
        <w:t>etworks.</w:t>
      </w:r>
    </w:p>
    <w:p w:rsidR="008A3761" w:rsidRDefault="003714E4">
      <w:pPr>
        <w:pStyle w:val="NO"/>
        <w:rPr>
          <w:lang w:eastAsia="zh-CN"/>
        </w:rPr>
      </w:pPr>
      <w:r>
        <w:t>NOTE:</w:t>
      </w:r>
      <w:r>
        <w:tab/>
      </w:r>
      <w:r>
        <w:rPr>
          <w:i/>
        </w:rPr>
        <w:t>Telecommunication port</w:t>
      </w:r>
      <w:r>
        <w:t xml:space="preserve"> is called </w:t>
      </w:r>
      <w:r>
        <w:rPr>
          <w:sz w:val="21"/>
          <w:lang w:val="en-US" w:eastAsia="zh-CN"/>
        </w:rPr>
        <w:t>"</w:t>
      </w:r>
      <w:r>
        <w:t>wired network port</w:t>
      </w:r>
      <w:r>
        <w:rPr>
          <w:sz w:val="21"/>
          <w:lang w:val="en-US" w:eastAsia="zh-CN"/>
        </w:rPr>
        <w:t>"</w:t>
      </w:r>
      <w:r>
        <w:t xml:space="preserve"> in </w:t>
      </w:r>
      <w:r>
        <w:rPr>
          <w:lang w:val="en-US" w:eastAsia="zh-CN"/>
        </w:rPr>
        <w:t xml:space="preserve">CISPR 32 [6] and </w:t>
      </w:r>
      <w:r>
        <w:t>ETSI EN 301 489-1 [</w:t>
      </w:r>
      <w:r>
        <w:rPr>
          <w:rFonts w:eastAsia="宋体" w:hint="eastAsia"/>
          <w:lang w:val="en-US" w:eastAsia="zh-CN"/>
        </w:rPr>
        <w:t>19</w:t>
      </w:r>
      <w:r>
        <w:t>].</w:t>
      </w:r>
    </w:p>
    <w:p w:rsidR="008A3761" w:rsidRDefault="003714E4">
      <w:r>
        <w:rPr>
          <w:b/>
        </w:rPr>
        <w:t>transient phenomena:</w:t>
      </w:r>
      <w:r>
        <w:t xml:space="preserve"> pertaining to or designating a phenomena or a quantity which varies between two consecutive steady states during a time in</w:t>
      </w:r>
      <w:r>
        <w:t>terval short compared with the time-scale of interest (IEC 60050-161 [</w:t>
      </w:r>
      <w:r>
        <w:rPr>
          <w:rFonts w:hint="eastAsia"/>
          <w:lang w:val="en-US" w:eastAsia="zh-CN"/>
        </w:rPr>
        <w:t>7</w:t>
      </w:r>
      <w:r>
        <w:t>]).</w:t>
      </w:r>
    </w:p>
    <w:p w:rsidR="008A3761" w:rsidRDefault="003714E4">
      <w:pPr>
        <w:pStyle w:val="Heading2"/>
      </w:pPr>
      <w:bookmarkStart w:id="31" w:name="_Toc354565182"/>
      <w:bookmarkStart w:id="32" w:name="_Toc47081116"/>
      <w:bookmarkStart w:id="33" w:name="_Toc49507500"/>
      <w:r>
        <w:t>3.2</w:t>
      </w:r>
      <w:r>
        <w:tab/>
        <w:t>Symbols</w:t>
      </w:r>
      <w:bookmarkEnd w:id="31"/>
      <w:bookmarkEnd w:id="32"/>
      <w:bookmarkEnd w:id="33"/>
    </w:p>
    <w:p w:rsidR="008A3761" w:rsidRDefault="003714E4">
      <w:pPr>
        <w:keepNext/>
      </w:pPr>
      <w:r>
        <w:t>For the purposes of the present document, the following symbols apply:</w:t>
      </w:r>
    </w:p>
    <w:p w:rsidR="008A3761" w:rsidRDefault="003714E4">
      <w:pPr>
        <w:pStyle w:val="EW"/>
        <w:ind w:left="0" w:firstLine="280"/>
      </w:pPr>
      <w:r>
        <w:t>BW</w:t>
      </w:r>
      <w:r>
        <w:rPr>
          <w:vertAlign w:val="subscript"/>
        </w:rPr>
        <w:t>Channel</w:t>
      </w:r>
      <w:r>
        <w:tab/>
        <w:t>Channel bandwidth</w:t>
      </w:r>
    </w:p>
    <w:p w:rsidR="008A3761" w:rsidRDefault="008A3761">
      <w:pPr>
        <w:keepNext/>
      </w:pPr>
    </w:p>
    <w:p w:rsidR="008A3761" w:rsidRDefault="003714E4">
      <w:pPr>
        <w:pStyle w:val="Heading2"/>
      </w:pPr>
      <w:bookmarkStart w:id="34" w:name="_Toc47081117"/>
      <w:bookmarkStart w:id="35" w:name="_Toc354565183"/>
      <w:bookmarkStart w:id="36" w:name="_Toc49507501"/>
      <w:r>
        <w:t>3.3</w:t>
      </w:r>
      <w:r>
        <w:tab/>
        <w:t>Abbreviations</w:t>
      </w:r>
      <w:bookmarkEnd w:id="34"/>
      <w:bookmarkEnd w:id="35"/>
      <w:bookmarkEnd w:id="36"/>
    </w:p>
    <w:p w:rsidR="008A3761" w:rsidRDefault="003714E4">
      <w:pPr>
        <w:keepNext/>
      </w:pPr>
      <w:r>
        <w:t xml:space="preserve">For the purposes of the present document, the </w:t>
      </w:r>
      <w:r>
        <w:t>abbreviations given in TR 21.905 [1] and the following apply. An abbreviation defined in the present document takes precedence over the definition of the same abbreviation, if any, in TR 21.905 [1].</w:t>
      </w:r>
    </w:p>
    <w:p w:rsidR="008A3761" w:rsidRDefault="003714E4">
      <w:pPr>
        <w:pStyle w:val="EW"/>
        <w:ind w:left="1701" w:hanging="1417"/>
      </w:pPr>
      <w:r>
        <w:t>AC</w:t>
      </w:r>
      <w:r>
        <w:tab/>
        <w:t>Alternating Current</w:t>
      </w:r>
    </w:p>
    <w:p w:rsidR="008A3761" w:rsidRDefault="003714E4">
      <w:pPr>
        <w:pStyle w:val="EW"/>
        <w:ind w:left="1701" w:hanging="1417"/>
      </w:pPr>
      <w:r>
        <w:t>AMN</w:t>
      </w:r>
      <w:r>
        <w:tab/>
        <w:t>Artificial Mains Network</w:t>
      </w:r>
    </w:p>
    <w:p w:rsidR="008A3761" w:rsidRDefault="003714E4">
      <w:pPr>
        <w:pStyle w:val="EW"/>
        <w:ind w:left="1701" w:hanging="1417"/>
      </w:pPr>
      <w:r>
        <w:t>BC</w:t>
      </w:r>
      <w:r>
        <w:tab/>
        <w:t>Ba</w:t>
      </w:r>
      <w:r>
        <w:t>nd Category</w:t>
      </w:r>
    </w:p>
    <w:p w:rsidR="008A3761" w:rsidRDefault="003714E4">
      <w:pPr>
        <w:pStyle w:val="EW"/>
        <w:ind w:left="1701" w:hanging="1417"/>
      </w:pPr>
      <w:r>
        <w:t>BH</w:t>
      </w:r>
      <w:r>
        <w:tab/>
        <w:t>Backhaul</w:t>
      </w:r>
    </w:p>
    <w:p w:rsidR="008A3761" w:rsidRDefault="003714E4">
      <w:pPr>
        <w:pStyle w:val="EW"/>
        <w:ind w:left="1701" w:hanging="1417"/>
        <w:rPr>
          <w:lang w:val="en-US" w:eastAsia="zh-CN"/>
        </w:rPr>
      </w:pPr>
      <w:r>
        <w:rPr>
          <w:lang w:val="en-US" w:eastAsia="zh-CN"/>
        </w:rPr>
        <w:t>CA</w:t>
      </w:r>
      <w:r>
        <w:rPr>
          <w:lang w:val="en-US" w:eastAsia="zh-CN"/>
        </w:rPr>
        <w:tab/>
      </w:r>
      <w:r>
        <w:t>Carrier Aggregat</w:t>
      </w:r>
      <w:r>
        <w:rPr>
          <w:lang w:val="en-US" w:eastAsia="zh-CN"/>
        </w:rPr>
        <w:t>ion</w:t>
      </w:r>
    </w:p>
    <w:p w:rsidR="008A3761" w:rsidRDefault="003714E4">
      <w:pPr>
        <w:pStyle w:val="EW"/>
        <w:ind w:left="1701" w:hanging="1417"/>
      </w:pPr>
      <w:r>
        <w:t>CDN</w:t>
      </w:r>
      <w:r>
        <w:tab/>
        <w:t>Coupling/Decoupling Network</w:t>
      </w:r>
    </w:p>
    <w:p w:rsidR="008A3761" w:rsidRDefault="003714E4">
      <w:pPr>
        <w:pStyle w:val="EW"/>
        <w:ind w:left="1701" w:hanging="1417"/>
      </w:pPr>
      <w:r>
        <w:t>CS</w:t>
      </w:r>
      <w:r>
        <w:tab/>
        <w:t>Capability Set</w:t>
      </w:r>
    </w:p>
    <w:p w:rsidR="008A3761" w:rsidRDefault="003714E4">
      <w:pPr>
        <w:pStyle w:val="EW"/>
        <w:ind w:left="1701" w:hanging="1417"/>
      </w:pPr>
      <w:r>
        <w:t>DC</w:t>
      </w:r>
      <w:r>
        <w:tab/>
        <w:t>Direct Current</w:t>
      </w:r>
    </w:p>
    <w:p w:rsidR="008A3761" w:rsidRDefault="003714E4">
      <w:pPr>
        <w:pStyle w:val="EW"/>
        <w:ind w:left="1701" w:hanging="1417"/>
      </w:pPr>
      <w:r>
        <w:t>EIRP</w:t>
      </w:r>
      <w:r>
        <w:rPr>
          <w:lang w:val="en-US" w:eastAsia="zh-CN"/>
        </w:rPr>
        <w:tab/>
      </w:r>
      <w:r>
        <w:t>Equivalent Isotropic Radiated Power</w:t>
      </w:r>
    </w:p>
    <w:p w:rsidR="008A3761" w:rsidRDefault="003714E4">
      <w:pPr>
        <w:pStyle w:val="EW"/>
        <w:ind w:left="1701" w:hanging="1417"/>
      </w:pPr>
      <w:r>
        <w:t>EMC</w:t>
      </w:r>
      <w:r>
        <w:tab/>
        <w:t>Electromagnetic Compatibility</w:t>
      </w:r>
    </w:p>
    <w:p w:rsidR="008A3761" w:rsidRDefault="003714E4">
      <w:pPr>
        <w:pStyle w:val="EW"/>
        <w:ind w:left="1701" w:hanging="1417"/>
        <w:rPr>
          <w:lang w:val="en-US" w:eastAsia="zh-CN"/>
        </w:rPr>
      </w:pPr>
      <w:r>
        <w:t>e.r.p.</w:t>
      </w:r>
      <w:r>
        <w:rPr>
          <w:lang w:val="en-US" w:eastAsia="zh-CN"/>
        </w:rPr>
        <w:tab/>
      </w:r>
      <w:r>
        <w:t xml:space="preserve">Effective </w:t>
      </w:r>
      <w:r>
        <w:rPr>
          <w:lang w:val="en-US" w:eastAsia="zh-CN"/>
        </w:rPr>
        <w:t>R</w:t>
      </w:r>
      <w:r>
        <w:t xml:space="preserve">adiated </w:t>
      </w:r>
      <w:r>
        <w:rPr>
          <w:lang w:val="en-US" w:eastAsia="zh-CN"/>
        </w:rPr>
        <w:t>P</w:t>
      </w:r>
      <w:r>
        <w:t>ower</w:t>
      </w:r>
    </w:p>
    <w:p w:rsidR="008A3761" w:rsidRDefault="003714E4">
      <w:pPr>
        <w:pStyle w:val="EW"/>
        <w:ind w:left="1701" w:hanging="1417"/>
      </w:pPr>
      <w:r>
        <w:t>ESD</w:t>
      </w:r>
      <w:r>
        <w:tab/>
        <w:t>Electrostatic Discharge</w:t>
      </w:r>
    </w:p>
    <w:p w:rsidR="008A3761" w:rsidRDefault="003714E4">
      <w:pPr>
        <w:pStyle w:val="EW"/>
        <w:ind w:left="1701" w:hanging="1417"/>
      </w:pPr>
      <w:r>
        <w:t>EUT</w:t>
      </w:r>
      <w:r>
        <w:tab/>
      </w:r>
      <w:r>
        <w:t>Equipment Under Test</w:t>
      </w:r>
    </w:p>
    <w:p w:rsidR="008A3761" w:rsidRDefault="003714E4">
      <w:pPr>
        <w:pStyle w:val="EW"/>
        <w:ind w:left="1701" w:hanging="1417"/>
      </w:pPr>
      <w:r>
        <w:t>FR</w:t>
      </w:r>
      <w:r>
        <w:tab/>
        <w:t>Frequency Range</w:t>
      </w:r>
    </w:p>
    <w:p w:rsidR="008A3761" w:rsidRDefault="003714E4">
      <w:pPr>
        <w:pStyle w:val="EW"/>
        <w:overflowPunct w:val="0"/>
        <w:autoSpaceDE w:val="0"/>
        <w:autoSpaceDN w:val="0"/>
        <w:adjustRightInd w:val="0"/>
        <w:ind w:left="1701" w:hanging="1417"/>
        <w:textAlignment w:val="baseline"/>
        <w:rPr>
          <w:sz w:val="18"/>
          <w:lang w:eastAsia="zh-CN"/>
        </w:rPr>
      </w:pPr>
      <w:r>
        <w:t>FRC</w:t>
      </w:r>
      <w:r>
        <w:tab/>
        <w:t>Fixed Reference Channel</w:t>
      </w:r>
    </w:p>
    <w:p w:rsidR="008A3761" w:rsidRDefault="003714E4">
      <w:pPr>
        <w:pStyle w:val="EW"/>
        <w:ind w:left="1701" w:hanging="1417"/>
      </w:pPr>
      <w:r>
        <w:rPr>
          <w:lang w:eastAsia="ja-JP"/>
        </w:rPr>
        <w:t>IAB</w:t>
      </w:r>
      <w:r>
        <w:rPr>
          <w:lang w:eastAsia="ja-JP"/>
        </w:rPr>
        <w:tab/>
        <w:t>Integrated Access and Backhaul</w:t>
      </w:r>
      <w:r>
        <w:t xml:space="preserve"> </w:t>
      </w:r>
    </w:p>
    <w:p w:rsidR="008A3761" w:rsidRDefault="003714E4">
      <w:pPr>
        <w:pStyle w:val="EW"/>
        <w:ind w:left="1701" w:hanging="1417"/>
        <w:rPr>
          <w:lang w:val="en-US" w:eastAsia="zh-CN"/>
        </w:rPr>
      </w:pPr>
      <w:r>
        <w:rPr>
          <w:lang w:val="en-US" w:eastAsia="zh-CN"/>
        </w:rPr>
        <w:t>NC</w:t>
      </w:r>
      <w:r>
        <w:rPr>
          <w:lang w:val="en-US" w:eastAsia="zh-CN"/>
        </w:rPr>
        <w:tab/>
        <w:t>Non Contiguous</w:t>
      </w:r>
    </w:p>
    <w:p w:rsidR="008A3761" w:rsidRDefault="003714E4">
      <w:pPr>
        <w:pStyle w:val="EW"/>
        <w:ind w:left="1701" w:hanging="1417"/>
        <w:rPr>
          <w:lang w:val="en-US" w:eastAsia="zh-CN"/>
        </w:rPr>
      </w:pPr>
      <w:r>
        <w:rPr>
          <w:lang w:val="en-US" w:eastAsia="zh-CN"/>
        </w:rPr>
        <w:t>NG</w:t>
      </w:r>
      <w:r>
        <w:rPr>
          <w:lang w:val="en-US" w:eastAsia="zh-CN"/>
        </w:rPr>
        <w:tab/>
        <w:t>Next Generation</w:t>
      </w:r>
    </w:p>
    <w:p w:rsidR="008A3761" w:rsidRDefault="003714E4">
      <w:pPr>
        <w:pStyle w:val="EW"/>
        <w:ind w:left="1701" w:hanging="1417"/>
        <w:rPr>
          <w:lang w:val="en-US" w:eastAsia="zh-CN"/>
        </w:rPr>
      </w:pPr>
      <w:r>
        <w:rPr>
          <w:lang w:val="en-US" w:eastAsia="zh-CN"/>
        </w:rPr>
        <w:t>NGC</w:t>
      </w:r>
      <w:r>
        <w:rPr>
          <w:lang w:val="en-US" w:eastAsia="zh-CN"/>
        </w:rPr>
        <w:tab/>
        <w:t>Next Generation Core</w:t>
      </w:r>
    </w:p>
    <w:p w:rsidR="008A3761" w:rsidRDefault="003714E4">
      <w:pPr>
        <w:pStyle w:val="EW"/>
        <w:ind w:left="1701" w:hanging="1417"/>
        <w:rPr>
          <w:lang w:val="en-US" w:eastAsia="zh-CN"/>
        </w:rPr>
      </w:pPr>
      <w:r>
        <w:rPr>
          <w:lang w:val="en-US" w:eastAsia="zh-CN"/>
        </w:rPr>
        <w:t>NR</w:t>
      </w:r>
      <w:r>
        <w:rPr>
          <w:lang w:val="en-US" w:eastAsia="zh-CN"/>
        </w:rPr>
        <w:tab/>
        <w:t>New Radio</w:t>
      </w:r>
    </w:p>
    <w:p w:rsidR="008A3761" w:rsidRDefault="003714E4">
      <w:pPr>
        <w:pStyle w:val="EW"/>
        <w:ind w:left="1701" w:hanging="1417"/>
        <w:rPr>
          <w:lang w:val="en-US" w:eastAsia="zh-CN"/>
        </w:rPr>
      </w:pPr>
      <w:r>
        <w:rPr>
          <w:rFonts w:cs="v5.0.0"/>
        </w:rPr>
        <w:t>NR-ARFCN</w:t>
      </w:r>
      <w:r>
        <w:rPr>
          <w:rFonts w:cs="v5.0.0"/>
          <w:lang w:val="en-US" w:eastAsia="zh-CN"/>
        </w:rPr>
        <w:tab/>
      </w:r>
      <w:r>
        <w:rPr>
          <w:rFonts w:cs="v5.0.0"/>
        </w:rPr>
        <w:t>NR Absolute Radio Frequency Channel Num</w:t>
      </w:r>
      <w:r>
        <w:rPr>
          <w:rFonts w:cs="v5.0.0"/>
          <w:lang w:val="en-US" w:eastAsia="zh-CN"/>
        </w:rPr>
        <w:t>ber</w:t>
      </w:r>
    </w:p>
    <w:p w:rsidR="008A3761" w:rsidRDefault="003714E4">
      <w:pPr>
        <w:pStyle w:val="EW"/>
        <w:ind w:left="1701" w:hanging="1417"/>
      </w:pPr>
      <w:r>
        <w:rPr>
          <w:lang w:val="en-US" w:eastAsia="zh-CN"/>
        </w:rPr>
        <w:t>NRTC</w:t>
      </w:r>
      <w:r>
        <w:rPr>
          <w:lang w:val="en-US" w:eastAsia="zh-CN"/>
        </w:rPr>
        <w:tab/>
      </w:r>
      <w:r>
        <w:rPr>
          <w:snapToGrid w:val="0"/>
          <w:lang w:val="en-US" w:eastAsia="zh-CN"/>
        </w:rPr>
        <w:t>NR T</w:t>
      </w:r>
      <w:r>
        <w:rPr>
          <w:snapToGrid w:val="0"/>
        </w:rPr>
        <w:t xml:space="preserve">est </w:t>
      </w:r>
      <w:r>
        <w:rPr>
          <w:snapToGrid w:val="0"/>
          <w:lang w:val="en-US" w:eastAsia="zh-CN"/>
        </w:rPr>
        <w:t>C</w:t>
      </w:r>
      <w:r>
        <w:rPr>
          <w:snapToGrid w:val="0"/>
        </w:rPr>
        <w:t>onfiguratio</w:t>
      </w:r>
      <w:r>
        <w:rPr>
          <w:snapToGrid w:val="0"/>
          <w:lang w:val="en-US" w:eastAsia="zh-CN"/>
        </w:rPr>
        <w:t>n</w:t>
      </w:r>
    </w:p>
    <w:p w:rsidR="008A3761" w:rsidRDefault="003714E4">
      <w:pPr>
        <w:pStyle w:val="EW"/>
        <w:ind w:left="1701" w:hanging="1417"/>
      </w:pPr>
      <w:r>
        <w:t>NTC</w:t>
      </w:r>
      <w:r>
        <w:tab/>
        <w:t>Test Configuration for Non-contiguous operation</w:t>
      </w:r>
    </w:p>
    <w:p w:rsidR="008A3761" w:rsidRDefault="003714E4">
      <w:pPr>
        <w:pStyle w:val="EW"/>
        <w:ind w:left="1701" w:hanging="1417"/>
      </w:pPr>
      <w:r>
        <w:t>RAT</w:t>
      </w:r>
      <w:r>
        <w:tab/>
        <w:t>Radio Access Technology</w:t>
      </w:r>
    </w:p>
    <w:p w:rsidR="008A3761" w:rsidRDefault="003714E4">
      <w:pPr>
        <w:pStyle w:val="EW"/>
        <w:ind w:left="1701" w:hanging="1417"/>
      </w:pPr>
      <w:r>
        <w:t>RF</w:t>
      </w:r>
      <w:r>
        <w:tab/>
        <w:t>Radio Frequency</w:t>
      </w:r>
    </w:p>
    <w:p w:rsidR="008A3761" w:rsidRDefault="003714E4">
      <w:pPr>
        <w:pStyle w:val="EW"/>
        <w:ind w:left="1701" w:hanging="1417"/>
      </w:pPr>
      <w:r>
        <w:t>RIB</w:t>
      </w:r>
      <w:r>
        <w:tab/>
        <w:t>Radiated Interface Boundar</w:t>
      </w:r>
      <w:r>
        <w:rPr>
          <w:lang w:val="en-US" w:eastAsia="zh-CN"/>
        </w:rPr>
        <w:t>y</w:t>
      </w:r>
    </w:p>
    <w:p w:rsidR="008A3761" w:rsidRDefault="003714E4">
      <w:pPr>
        <w:pStyle w:val="EW"/>
        <w:ind w:left="1701" w:hanging="1417"/>
      </w:pPr>
      <w:r>
        <w:t>rms</w:t>
      </w:r>
      <w:r>
        <w:tab/>
        <w:t>root mean square</w:t>
      </w:r>
    </w:p>
    <w:p w:rsidR="008A3761" w:rsidRDefault="003714E4">
      <w:pPr>
        <w:pStyle w:val="EW"/>
        <w:ind w:left="1701" w:hanging="1417"/>
        <w:rPr>
          <w:lang w:val="en-US"/>
        </w:rPr>
      </w:pPr>
      <w:r>
        <w:rPr>
          <w:lang w:eastAsia="zh-CN"/>
        </w:rPr>
        <w:t>SC</w:t>
      </w:r>
      <w:r>
        <w:rPr>
          <w:lang w:val="en-US" w:eastAsia="zh-CN"/>
        </w:rPr>
        <w:tab/>
        <w:t>S</w:t>
      </w:r>
      <w:r>
        <w:rPr>
          <w:lang w:eastAsia="zh-CN"/>
        </w:rPr>
        <w:t xml:space="preserve">ingle </w:t>
      </w:r>
      <w:r>
        <w:rPr>
          <w:lang w:val="en-US" w:eastAsia="zh-CN"/>
        </w:rPr>
        <w:t>C</w:t>
      </w:r>
      <w:r>
        <w:rPr>
          <w:lang w:eastAsia="zh-CN"/>
        </w:rPr>
        <w:t>arrie</w:t>
      </w:r>
      <w:r>
        <w:rPr>
          <w:lang w:val="en-US" w:eastAsia="zh-CN"/>
        </w:rPr>
        <w:t>r</w:t>
      </w:r>
    </w:p>
    <w:p w:rsidR="008A3761" w:rsidRDefault="003714E4">
      <w:pPr>
        <w:pStyle w:val="EW"/>
        <w:ind w:left="1701" w:hanging="1417"/>
      </w:pPr>
      <w:r>
        <w:t>TC</w:t>
      </w:r>
      <w:r>
        <w:tab/>
        <w:t>Test Configuration</w:t>
      </w:r>
    </w:p>
    <w:p w:rsidR="008A3761" w:rsidRDefault="008A3761">
      <w:pPr>
        <w:pStyle w:val="EW"/>
        <w:ind w:left="0" w:firstLine="0"/>
      </w:pPr>
    </w:p>
    <w:p w:rsidR="008A3761" w:rsidRDefault="003714E4">
      <w:pPr>
        <w:pStyle w:val="Heading1"/>
      </w:pPr>
      <w:bookmarkStart w:id="37" w:name="_Toc354565184"/>
      <w:bookmarkStart w:id="38" w:name="_Toc49507502"/>
      <w:bookmarkStart w:id="39" w:name="_Toc47081118"/>
      <w:r>
        <w:lastRenderedPageBreak/>
        <w:t>4</w:t>
      </w:r>
      <w:r>
        <w:tab/>
      </w:r>
      <w:r>
        <w:rPr>
          <w:szCs w:val="22"/>
          <w:lang w:val="en-US" w:eastAsia="zh-CN"/>
        </w:rPr>
        <w:t>Test conditions</w:t>
      </w:r>
      <w:bookmarkEnd w:id="37"/>
      <w:bookmarkEnd w:id="38"/>
      <w:bookmarkEnd w:id="39"/>
    </w:p>
    <w:p w:rsidR="008A3761" w:rsidRDefault="003714E4">
      <w:pPr>
        <w:pStyle w:val="Heading2"/>
      </w:pPr>
      <w:bookmarkStart w:id="40" w:name="_Toc47081119"/>
      <w:bookmarkStart w:id="41" w:name="_Toc354565185"/>
      <w:bookmarkStart w:id="42" w:name="_Toc49507503"/>
      <w:r>
        <w:t>4.1</w:t>
      </w:r>
      <w:r>
        <w:tab/>
      </w:r>
      <w:r>
        <w:rPr>
          <w:lang w:val="en-US" w:eastAsia="zh-CN"/>
        </w:rPr>
        <w:t>General</w:t>
      </w:r>
      <w:bookmarkEnd w:id="40"/>
      <w:bookmarkEnd w:id="41"/>
      <w:bookmarkEnd w:id="42"/>
    </w:p>
    <w:p w:rsidR="008A3761" w:rsidRDefault="003714E4">
      <w:pPr>
        <w:pStyle w:val="Guidance"/>
        <w:rPr>
          <w:color w:val="auto"/>
        </w:rPr>
      </w:pPr>
      <w:bookmarkStart w:id="43" w:name="_Toc354565186"/>
      <w:r>
        <w:rPr>
          <w:rFonts w:eastAsia="宋体"/>
          <w:color w:val="auto"/>
          <w:lang w:eastAsia="zh-CN"/>
        </w:rPr>
        <w:t>Texts will be added</w:t>
      </w:r>
      <w:r>
        <w:rPr>
          <w:color w:val="auto"/>
        </w:rPr>
        <w:t>.</w:t>
      </w:r>
    </w:p>
    <w:p w:rsidR="008A3761" w:rsidRDefault="003714E4">
      <w:pPr>
        <w:pStyle w:val="Heading2"/>
      </w:pPr>
      <w:bookmarkStart w:id="44" w:name="_Toc47081120"/>
      <w:bookmarkStart w:id="45" w:name="_Toc49507504"/>
      <w:r>
        <w:t>4.2</w:t>
      </w:r>
      <w:r>
        <w:tab/>
      </w:r>
      <w:bookmarkEnd w:id="43"/>
      <w:r>
        <w:t>Arrangements for establishing a communication link</w:t>
      </w:r>
      <w:bookmarkEnd w:id="44"/>
      <w:bookmarkEnd w:id="45"/>
    </w:p>
    <w:p w:rsidR="008A3761" w:rsidRDefault="003714E4">
      <w:pPr>
        <w:pStyle w:val="Guidance"/>
        <w:rPr>
          <w:color w:val="auto"/>
        </w:rPr>
      </w:pPr>
      <w:r>
        <w:rPr>
          <w:rFonts w:eastAsia="宋体"/>
          <w:color w:val="auto"/>
          <w:lang w:eastAsia="zh-CN"/>
        </w:rPr>
        <w:t>Texts will be added</w:t>
      </w:r>
      <w:r>
        <w:rPr>
          <w:color w:val="auto"/>
        </w:rPr>
        <w:t>.</w:t>
      </w:r>
    </w:p>
    <w:p w:rsidR="008A3761" w:rsidRDefault="003714E4">
      <w:pPr>
        <w:pStyle w:val="Heading2"/>
      </w:pPr>
      <w:bookmarkStart w:id="46" w:name="_Toc47081123"/>
      <w:bookmarkStart w:id="47" w:name="_Toc49507505"/>
      <w:r>
        <w:t>4.</w:t>
      </w:r>
      <w:r>
        <w:rPr>
          <w:rFonts w:eastAsia="宋体"/>
          <w:lang w:val="en-US" w:eastAsia="zh-CN"/>
        </w:rPr>
        <w:t>3</w:t>
      </w:r>
      <w:r>
        <w:tab/>
        <w:t>Narrow band responses on receivers</w:t>
      </w:r>
      <w:bookmarkEnd w:id="46"/>
      <w:bookmarkEnd w:id="47"/>
    </w:p>
    <w:p w:rsidR="008A3761" w:rsidRDefault="003714E4">
      <w:pPr>
        <w:pStyle w:val="Guidance"/>
        <w:rPr>
          <w:color w:val="auto"/>
        </w:rPr>
      </w:pPr>
      <w:r>
        <w:rPr>
          <w:rFonts w:eastAsia="宋体"/>
          <w:color w:val="auto"/>
          <w:lang w:eastAsia="zh-CN"/>
        </w:rPr>
        <w:t>Texts will be added</w:t>
      </w:r>
      <w:r>
        <w:rPr>
          <w:color w:val="auto"/>
        </w:rPr>
        <w:t>.</w:t>
      </w:r>
    </w:p>
    <w:p w:rsidR="008A3761" w:rsidRDefault="003714E4">
      <w:pPr>
        <w:pStyle w:val="Heading2"/>
      </w:pPr>
      <w:bookmarkStart w:id="48" w:name="_Toc47081126"/>
      <w:bookmarkStart w:id="49" w:name="_Toc49507506"/>
      <w:r>
        <w:t>4.</w:t>
      </w:r>
      <w:r>
        <w:rPr>
          <w:rFonts w:eastAsia="宋体"/>
          <w:lang w:val="en-US" w:eastAsia="zh-CN"/>
        </w:rPr>
        <w:t>4</w:t>
      </w:r>
      <w:r>
        <w:tab/>
        <w:t>Exclusion bands</w:t>
      </w:r>
      <w:bookmarkEnd w:id="48"/>
      <w:bookmarkEnd w:id="49"/>
    </w:p>
    <w:p w:rsidR="008A3761" w:rsidRDefault="008A3761">
      <w:pPr>
        <w:pStyle w:val="Guidance"/>
        <w:rPr>
          <w:color w:val="auto"/>
        </w:rPr>
      </w:pPr>
    </w:p>
    <w:p w:rsidR="008A3761" w:rsidRDefault="003714E4">
      <w:pPr>
        <w:pStyle w:val="Heading3"/>
        <w:rPr>
          <w:lang w:val="en-US"/>
        </w:rPr>
      </w:pPr>
      <w:bookmarkStart w:id="50" w:name="_Toc37268285"/>
      <w:bookmarkStart w:id="51" w:name="_Toc45879589"/>
      <w:bookmarkStart w:id="52" w:name="_Toc20994234"/>
      <w:bookmarkStart w:id="53" w:name="_Toc29812093"/>
      <w:bookmarkStart w:id="54" w:name="_Toc37139281"/>
      <w:bookmarkStart w:id="55" w:name="_Toc37268379"/>
      <w:bookmarkStart w:id="56" w:name="_Toc49507507"/>
      <w:bookmarkStart w:id="57" w:name="_Hlk494715706"/>
      <w:r>
        <w:rPr>
          <w:lang w:val="en-US" w:eastAsia="zh-CN"/>
        </w:rPr>
        <w:t>4.4.1</w:t>
      </w:r>
      <w:r>
        <w:tab/>
      </w:r>
      <w:r>
        <w:rPr>
          <w:lang w:val="en-US" w:eastAsia="zh-CN"/>
        </w:rPr>
        <w:t>Transmitter exclusion band</w:t>
      </w:r>
      <w:bookmarkEnd w:id="50"/>
      <w:bookmarkEnd w:id="51"/>
      <w:bookmarkEnd w:id="52"/>
      <w:bookmarkEnd w:id="53"/>
      <w:bookmarkEnd w:id="54"/>
      <w:bookmarkEnd w:id="55"/>
      <w:bookmarkEnd w:id="56"/>
    </w:p>
    <w:p w:rsidR="008A3761" w:rsidRDefault="003714E4">
      <w:pPr>
        <w:rPr>
          <w:iCs/>
          <w:lang w:val="en-US" w:eastAsia="zh-CN"/>
        </w:rPr>
      </w:pPr>
      <w:bookmarkStart w:id="58" w:name="_Toc29812094"/>
      <w:bookmarkStart w:id="59" w:name="_Toc37139282"/>
      <w:bookmarkStart w:id="60" w:name="_Toc20994235"/>
      <w:r>
        <w:rPr>
          <w:lang w:val="en-US"/>
        </w:rPr>
        <w:t>The</w:t>
      </w:r>
      <w:r>
        <w:rPr>
          <w:i/>
          <w:iCs/>
          <w:lang w:val="en-US"/>
        </w:rPr>
        <w:t xml:space="preserve"> </w:t>
      </w:r>
      <w:r>
        <w:rPr>
          <w:i/>
          <w:iCs/>
          <w:lang w:val="en-US" w:eastAsia="zh-CN"/>
        </w:rPr>
        <w:t>transmitter</w:t>
      </w:r>
      <w:r>
        <w:rPr>
          <w:i/>
          <w:lang w:val="en-US"/>
        </w:rPr>
        <w:t xml:space="preserve"> exclusion band</w:t>
      </w:r>
      <w:r>
        <w:rPr>
          <w:lang w:val="en-US"/>
        </w:rPr>
        <w:t xml:space="preserve"> for </w:t>
      </w:r>
      <w:r>
        <w:rPr>
          <w:lang w:val="en-US" w:eastAsia="zh-CN"/>
        </w:rPr>
        <w:t xml:space="preserve">IAB </w:t>
      </w:r>
      <w:r>
        <w:rPr>
          <w:lang w:val="en-US"/>
        </w:rPr>
        <w:t xml:space="preserve">is the </w:t>
      </w:r>
      <w:r>
        <w:rPr>
          <w:lang w:val="en-US" w:eastAsia="zh-CN"/>
        </w:rPr>
        <w:t xml:space="preserve">frequency range </w:t>
      </w:r>
      <w:r>
        <w:rPr>
          <w:lang w:val="en-US"/>
        </w:rPr>
        <w:t>over whi</w:t>
      </w:r>
      <w:r>
        <w:rPr>
          <w:lang w:val="en-US"/>
        </w:rPr>
        <w:t xml:space="preserve">ch no tests of radiated immunity of a </w:t>
      </w:r>
      <w:r>
        <w:rPr>
          <w:lang w:val="en-US" w:eastAsia="zh-CN"/>
        </w:rPr>
        <w:t>transmitter</w:t>
      </w:r>
      <w:r>
        <w:rPr>
          <w:lang w:val="en-US"/>
        </w:rPr>
        <w:t xml:space="preserve"> are made.</w:t>
      </w:r>
      <w:r>
        <w:rPr>
          <w:lang w:val="en-US" w:eastAsia="zh-CN"/>
        </w:rPr>
        <w:t xml:space="preserve"> As the IAB node may operate its access and backhaul link in different</w:t>
      </w:r>
      <w:r>
        <w:t xml:space="preserve"> NR IAB</w:t>
      </w:r>
      <w:r>
        <w:rPr>
          <w:lang w:val="en-US" w:eastAsia="zh-CN"/>
        </w:rPr>
        <w:t xml:space="preserve"> </w:t>
      </w:r>
      <w:r>
        <w:rPr>
          <w:i/>
          <w:lang w:val="en-US" w:eastAsia="zh-CN"/>
        </w:rPr>
        <w:t>operating band</w:t>
      </w:r>
      <w:r>
        <w:rPr>
          <w:lang w:val="en-US" w:eastAsia="zh-CN"/>
        </w:rPr>
        <w:t>, t</w:t>
      </w:r>
      <w:r>
        <w:rPr>
          <w:lang w:val="en-US"/>
        </w:rPr>
        <w:t>he</w:t>
      </w:r>
      <w:r>
        <w:rPr>
          <w:i/>
          <w:iCs/>
          <w:lang w:val="en-US"/>
        </w:rPr>
        <w:t xml:space="preserve"> </w:t>
      </w:r>
      <w:r>
        <w:rPr>
          <w:i/>
          <w:iCs/>
          <w:lang w:val="en-US" w:eastAsia="zh-CN"/>
        </w:rPr>
        <w:t>transmitter</w:t>
      </w:r>
      <w:r>
        <w:rPr>
          <w:i/>
          <w:lang w:val="en-US"/>
        </w:rPr>
        <w:t xml:space="preserve"> exclusion band</w:t>
      </w:r>
      <w:r>
        <w:rPr>
          <w:lang w:val="en-US"/>
        </w:rPr>
        <w:t xml:space="preserve"> for IAB applies separately for the access and backhaul link. </w:t>
      </w:r>
      <w:r>
        <w:rPr>
          <w:lang w:val="en-US" w:eastAsia="zh-CN"/>
        </w:rPr>
        <w:t xml:space="preserve">The </w:t>
      </w:r>
      <w:r>
        <w:rPr>
          <w:i/>
          <w:iCs/>
          <w:lang w:val="en-US" w:eastAsia="zh-CN"/>
        </w:rPr>
        <w:t>transmi</w:t>
      </w:r>
      <w:r>
        <w:rPr>
          <w:i/>
          <w:iCs/>
          <w:lang w:val="en-US" w:eastAsia="zh-CN"/>
        </w:rPr>
        <w:t>tter</w:t>
      </w:r>
      <w:r>
        <w:rPr>
          <w:i/>
          <w:lang w:val="en-US"/>
        </w:rPr>
        <w:t xml:space="preserve"> exclusion band</w:t>
      </w:r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 xml:space="preserve">applies to </w:t>
      </w:r>
      <w:r>
        <w:rPr>
          <w:i/>
          <w:lang w:val="en-US" w:eastAsia="zh-CN"/>
        </w:rPr>
        <w:t>IAB type 1-O</w:t>
      </w:r>
      <w:r>
        <w:rPr>
          <w:iCs/>
          <w:lang w:val="en-US" w:eastAsia="zh-CN"/>
        </w:rPr>
        <w:t>.</w:t>
      </w:r>
    </w:p>
    <w:p w:rsidR="008A3761" w:rsidRDefault="003714E4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i/>
          <w:lang w:val="en-US" w:eastAsia="zh-CN"/>
        </w:rPr>
        <w:t>transmitter exclusion band</w:t>
      </w:r>
      <w:r>
        <w:rPr>
          <w:lang w:val="en-US" w:eastAsia="zh-CN"/>
        </w:rPr>
        <w:t xml:space="preserve"> is defined as:</w:t>
      </w:r>
    </w:p>
    <w:p w:rsidR="008A3761" w:rsidRDefault="003714E4">
      <w:pPr>
        <w:pStyle w:val="EQ"/>
        <w:rPr>
          <w:lang w:val="en-US" w:eastAsia="zh-CN"/>
        </w:rPr>
      </w:pPr>
      <w:r>
        <w:tab/>
        <w:t>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r>
        <w:t xml:space="preserve"> – Δf</w:t>
      </w:r>
      <w:r>
        <w:rPr>
          <w:vertAlign w:val="subscript"/>
          <w:lang w:val="en-US" w:eastAsia="zh-CN"/>
        </w:rPr>
        <w:t xml:space="preserve">OBUE </w:t>
      </w:r>
      <w:r>
        <w:t>&lt;f &lt; 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t xml:space="preserve"> + Δf</w:t>
      </w:r>
      <w:r>
        <w:rPr>
          <w:vertAlign w:val="subscript"/>
          <w:lang w:val="en-US" w:eastAsia="zh-CN"/>
        </w:rPr>
        <w:t>OBUE</w:t>
      </w:r>
    </w:p>
    <w:p w:rsidR="008A3761" w:rsidRDefault="003714E4">
      <w:pPr>
        <w:rPr>
          <w:lang w:val="en-US" w:eastAsia="zh-CN"/>
        </w:rPr>
      </w:pPr>
      <w:r>
        <w:rPr>
          <w:lang w:val="en-US" w:eastAsia="zh-CN"/>
        </w:rPr>
        <w:t>Where:</w:t>
      </w:r>
    </w:p>
    <w:p w:rsidR="008A3761" w:rsidRDefault="003714E4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Values of </w:t>
      </w:r>
      <w:r>
        <w:t>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r>
        <w:rPr>
          <w:lang w:val="en-US" w:eastAsia="zh-CN"/>
        </w:rPr>
        <w:t xml:space="preserve"> and </w:t>
      </w:r>
      <w:r>
        <w:t>F</w:t>
      </w:r>
      <w:r>
        <w:rPr>
          <w:vertAlign w:val="subscript"/>
          <w:lang w:val="en-US" w:eastAsia="zh-CN"/>
        </w:rPr>
        <w:t>D</w:t>
      </w:r>
      <w:r>
        <w:rPr>
          <w:vertAlign w:val="subscript"/>
        </w:rPr>
        <w:t>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rPr>
          <w:lang w:val="en-US" w:eastAsia="zh-CN"/>
        </w:rPr>
        <w:t xml:space="preserve"> are defined for each </w:t>
      </w:r>
      <w:r>
        <w:t>NR IAB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 xml:space="preserve"> in TS 38.174 [2], clause 5.2.</w:t>
      </w:r>
    </w:p>
    <w:p w:rsidR="008A3761" w:rsidRDefault="003714E4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 xml:space="preserve">The value of </w:t>
      </w:r>
      <w:r>
        <w:rPr>
          <w:lang w:val="en-US" w:eastAsia="zh-CN"/>
        </w:rPr>
        <w:t>Δf</w:t>
      </w:r>
      <w:r>
        <w:rPr>
          <w:vertAlign w:val="subscript"/>
          <w:lang w:val="en-US" w:eastAsia="zh-CN"/>
        </w:rPr>
        <w:t>OBUE</w:t>
      </w:r>
      <w:r>
        <w:rPr>
          <w:lang w:val="en-US" w:eastAsia="zh-CN"/>
        </w:rPr>
        <w:t xml:space="preserve"> is derived considering the width of the </w:t>
      </w:r>
      <w:r>
        <w:t>NR IAB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>, and is defined as in table 4.4.1-1.</w:t>
      </w:r>
    </w:p>
    <w:p w:rsidR="008A3761" w:rsidRDefault="003714E4">
      <w:pPr>
        <w:pStyle w:val="TH"/>
      </w:pPr>
      <w:r>
        <w:t>Table 4.4.1-1: Δf</w:t>
      </w:r>
      <w:r>
        <w:rPr>
          <w:vertAlign w:val="subscript"/>
        </w:rPr>
        <w:t>OBUE</w:t>
      </w:r>
      <w:r>
        <w:t xml:space="preserve"> offset values for NR IAB</w:t>
      </w:r>
    </w:p>
    <w:tbl>
      <w:tblPr>
        <w:tblW w:w="7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7"/>
        <w:gridCol w:w="3507"/>
        <w:gridCol w:w="1292"/>
      </w:tblGrid>
      <w:tr w:rsidR="008A3761">
        <w:trPr>
          <w:jc w:val="center"/>
        </w:trPr>
        <w:tc>
          <w:tcPr>
            <w:tcW w:w="2367" w:type="dxa"/>
          </w:tcPr>
          <w:p w:rsidR="008A3761" w:rsidRDefault="003714E4">
            <w:pPr>
              <w:pStyle w:val="TAH"/>
              <w:rPr>
                <w:lang w:eastAsia="zh-CN"/>
              </w:rPr>
            </w:pPr>
            <w:bookmarkStart w:id="61" w:name="OLE_LINK95"/>
            <w:bookmarkStart w:id="62" w:name="OLE_LINK96"/>
            <w:r>
              <w:rPr>
                <w:lang w:eastAsia="zh-CN"/>
              </w:rPr>
              <w:t>IAB type</w:t>
            </w:r>
          </w:p>
        </w:tc>
        <w:tc>
          <w:tcPr>
            <w:tcW w:w="3507" w:type="dxa"/>
            <w:shd w:val="clear" w:color="auto" w:fill="auto"/>
          </w:tcPr>
          <w:p w:rsidR="008A3761" w:rsidRDefault="003714E4">
            <w:pPr>
              <w:pStyle w:val="TAH"/>
            </w:pPr>
            <w:r>
              <w:t>NR IAB</w:t>
            </w:r>
            <w:r>
              <w:rPr>
                <w:lang w:val="en-US" w:eastAsia="zh-CN"/>
              </w:rPr>
              <w:t xml:space="preserve"> o</w:t>
            </w:r>
            <w:r>
              <w:rPr>
                <w:i/>
              </w:rPr>
              <w:t>perating band</w:t>
            </w:r>
            <w:r>
              <w:t xml:space="preserve"> characteristics</w:t>
            </w:r>
          </w:p>
        </w:tc>
        <w:tc>
          <w:tcPr>
            <w:tcW w:w="1292" w:type="dxa"/>
            <w:shd w:val="clear" w:color="auto" w:fill="auto"/>
          </w:tcPr>
          <w:p w:rsidR="008A3761" w:rsidRDefault="003714E4">
            <w:pPr>
              <w:pStyle w:val="TAH"/>
            </w:pPr>
            <w:r>
              <w:t>Δf</w:t>
            </w:r>
            <w:r>
              <w:rPr>
                <w:vertAlign w:val="subscript"/>
              </w:rPr>
              <w:t>OBUE</w:t>
            </w:r>
            <w:r>
              <w:t xml:space="preserve"> (MHz)</w:t>
            </w:r>
          </w:p>
        </w:tc>
      </w:tr>
      <w:tr w:rsidR="008A3761">
        <w:trPr>
          <w:jc w:val="center"/>
        </w:trPr>
        <w:tc>
          <w:tcPr>
            <w:tcW w:w="2367" w:type="dxa"/>
            <w:vMerge w:val="restart"/>
            <w:vAlign w:val="center"/>
          </w:tcPr>
          <w:p w:rsidR="008A3761" w:rsidRDefault="003714E4">
            <w:pPr>
              <w:pStyle w:val="TAL"/>
              <w:rPr>
                <w:i/>
                <w:lang w:eastAsia="zh-CN"/>
              </w:rPr>
            </w:pPr>
            <w:bookmarkStart w:id="63" w:name="_Hlk502677945"/>
            <w:r>
              <w:rPr>
                <w:i/>
                <w:lang w:eastAsia="zh-CN"/>
              </w:rPr>
              <w:t>IAB type 1-O</w:t>
            </w:r>
          </w:p>
        </w:tc>
        <w:tc>
          <w:tcPr>
            <w:tcW w:w="3507" w:type="dxa"/>
            <w:shd w:val="clear" w:color="auto" w:fill="auto"/>
          </w:tcPr>
          <w:p w:rsidR="008A3761" w:rsidRDefault="003714E4">
            <w:pPr>
              <w:pStyle w:val="TAC"/>
            </w:pPr>
            <w:bookmarkStart w:id="64" w:name="OLE_LINK69"/>
            <w:bookmarkStart w:id="65" w:name="OLE_LINK66"/>
            <w:r>
              <w:t>F</w:t>
            </w:r>
            <w:r>
              <w:rPr>
                <w:vertAlign w:val="subscript"/>
              </w:rPr>
              <w:t>DL,high</w:t>
            </w:r>
            <w:r>
              <w:t xml:space="preserve"> – F</w:t>
            </w:r>
            <w:r>
              <w:rPr>
                <w:vertAlign w:val="subscript"/>
              </w:rPr>
              <w:t>DL,low</w:t>
            </w:r>
            <w:r>
              <w:t xml:space="preserve"> </w:t>
            </w:r>
            <w:bookmarkStart w:id="66" w:name="OLE_LINK21"/>
            <w:r>
              <w:t xml:space="preserve">&lt; </w:t>
            </w:r>
            <w:bookmarkEnd w:id="66"/>
            <w:r>
              <w:t xml:space="preserve">100 MHz  </w:t>
            </w:r>
            <w:bookmarkEnd w:id="64"/>
            <w:bookmarkEnd w:id="65"/>
          </w:p>
        </w:tc>
        <w:tc>
          <w:tcPr>
            <w:tcW w:w="1292" w:type="dxa"/>
            <w:shd w:val="clear" w:color="auto" w:fill="auto"/>
          </w:tcPr>
          <w:p w:rsidR="008A3761" w:rsidRDefault="003714E4">
            <w:pPr>
              <w:pStyle w:val="TAC"/>
            </w:pPr>
            <w:bookmarkStart w:id="67" w:name="OLE_LINK64"/>
            <w:bookmarkStart w:id="68" w:name="OLE_LINK65"/>
            <w:r>
              <w:t xml:space="preserve">[10] </w:t>
            </w:r>
            <w:bookmarkEnd w:id="67"/>
            <w:bookmarkEnd w:id="68"/>
          </w:p>
        </w:tc>
      </w:tr>
      <w:tr w:rsidR="008A3761">
        <w:trPr>
          <w:jc w:val="center"/>
        </w:trPr>
        <w:tc>
          <w:tcPr>
            <w:tcW w:w="2367" w:type="dxa"/>
            <w:vMerge/>
            <w:vAlign w:val="center"/>
          </w:tcPr>
          <w:p w:rsidR="008A3761" w:rsidRDefault="008A3761">
            <w:pPr>
              <w:pStyle w:val="TAL"/>
              <w:rPr>
                <w:i/>
              </w:rPr>
            </w:pPr>
          </w:p>
        </w:tc>
        <w:tc>
          <w:tcPr>
            <w:tcW w:w="3507" w:type="dxa"/>
            <w:shd w:val="clear" w:color="auto" w:fill="auto"/>
          </w:tcPr>
          <w:p w:rsidR="008A3761" w:rsidRDefault="003714E4">
            <w:pPr>
              <w:pStyle w:val="TAC"/>
              <w:rPr>
                <w:b/>
              </w:rPr>
            </w:pPr>
            <w:r>
              <w:rPr>
                <w:lang w:eastAsia="zh-CN"/>
              </w:rPr>
              <w:t>100 MHz</w:t>
            </w:r>
            <w:r>
              <w:t xml:space="preserve"> </w:t>
            </w:r>
            <w:r>
              <w:sym w:font="Symbol" w:char="00A3"/>
            </w:r>
            <w:r>
              <w:rPr>
                <w:lang w:eastAsia="zh-CN"/>
              </w:rPr>
              <w:t xml:space="preserve"> </w:t>
            </w:r>
            <w:r>
              <w:t>F</w:t>
            </w:r>
            <w:r>
              <w:rPr>
                <w:vertAlign w:val="subscript"/>
              </w:rPr>
              <w:t>DL,high</w:t>
            </w:r>
            <w:r>
              <w:t xml:space="preserve"> – F</w:t>
            </w:r>
            <w:r>
              <w:rPr>
                <w:vertAlign w:val="subscript"/>
              </w:rPr>
              <w:t>DL,low</w:t>
            </w:r>
            <w:r>
              <w:t xml:space="preserve"> </w:t>
            </w:r>
            <w:r>
              <w:sym w:font="Symbol" w:char="00A3"/>
            </w:r>
            <w:r>
              <w:rPr>
                <w:lang w:eastAsia="zh-CN"/>
              </w:rPr>
              <w:t xml:space="preserve"> 9</w:t>
            </w:r>
            <w:r>
              <w:t>00 MHz</w:t>
            </w:r>
          </w:p>
        </w:tc>
        <w:tc>
          <w:tcPr>
            <w:tcW w:w="1292" w:type="dxa"/>
            <w:shd w:val="clear" w:color="auto" w:fill="auto"/>
          </w:tcPr>
          <w:p w:rsidR="008A3761" w:rsidRDefault="003714E4">
            <w:pPr>
              <w:pStyle w:val="TAC"/>
            </w:pPr>
            <w:r>
              <w:t xml:space="preserve">[40] </w:t>
            </w:r>
          </w:p>
        </w:tc>
      </w:tr>
      <w:bookmarkEnd w:id="61"/>
      <w:bookmarkEnd w:id="62"/>
      <w:bookmarkEnd w:id="63"/>
    </w:tbl>
    <w:p w:rsidR="008A3761" w:rsidRDefault="008A3761">
      <w:pPr>
        <w:rPr>
          <w:lang w:val="en-US" w:eastAsia="zh-CN"/>
        </w:rPr>
      </w:pPr>
    </w:p>
    <w:p w:rsidR="008A3761" w:rsidRDefault="003714E4">
      <w:pPr>
        <w:pStyle w:val="NO"/>
        <w:rPr>
          <w:lang w:val="en-US" w:eastAsia="zh-CN"/>
        </w:rPr>
      </w:pPr>
      <w:bookmarkStart w:id="69" w:name="_Toc37268380"/>
      <w:bookmarkStart w:id="70" w:name="_Toc45879590"/>
      <w:r>
        <w:rPr>
          <w:lang w:val="en-US" w:eastAsia="zh-CN"/>
        </w:rPr>
        <w:t>NOTE:</w:t>
      </w:r>
      <w:r>
        <w:rPr>
          <w:lang w:val="en-US" w:eastAsia="zh-CN"/>
        </w:rPr>
        <w:tab/>
      </w:r>
      <w:r>
        <w:rPr>
          <w:lang w:eastAsia="en-GB"/>
        </w:rPr>
        <w:t xml:space="preserve">As the </w:t>
      </w:r>
      <w:r>
        <w:rPr>
          <w:lang w:val="en-US" w:eastAsia="zh-CN"/>
        </w:rPr>
        <w:t xml:space="preserve">radiated immunity testing is defined in the frequency range 80 MHz to 6 GHz, there is no </w:t>
      </w:r>
      <w:r>
        <w:rPr>
          <w:i/>
          <w:lang w:val="en-US" w:eastAsia="zh-CN"/>
        </w:rPr>
        <w:t>transmitter exclusion band</w:t>
      </w:r>
      <w:r>
        <w:rPr>
          <w:lang w:val="en-US" w:eastAsia="zh-CN"/>
        </w:rPr>
        <w:t xml:space="preserve"> defined for </w:t>
      </w:r>
      <w:r>
        <w:rPr>
          <w:i/>
          <w:lang w:val="en-US" w:eastAsia="zh-CN"/>
        </w:rPr>
        <w:t>IAB type 2-O</w:t>
      </w:r>
      <w:r>
        <w:rPr>
          <w:lang w:val="en-US" w:eastAsia="zh-CN"/>
        </w:rPr>
        <w:t>.</w:t>
      </w:r>
      <w:bookmarkStart w:id="71" w:name="_Toc37268286"/>
    </w:p>
    <w:p w:rsidR="008A3761" w:rsidRDefault="003714E4">
      <w:pPr>
        <w:pStyle w:val="Heading3"/>
        <w:rPr>
          <w:lang w:val="en-US"/>
        </w:rPr>
      </w:pPr>
      <w:bookmarkStart w:id="72" w:name="_Toc49507508"/>
      <w:r>
        <w:rPr>
          <w:lang w:val="en-US" w:eastAsia="zh-CN"/>
        </w:rPr>
        <w:t>4.4.2</w:t>
      </w:r>
      <w:r>
        <w:tab/>
      </w:r>
      <w:r>
        <w:rPr>
          <w:lang w:val="en-US" w:eastAsia="zh-CN"/>
        </w:rPr>
        <w:t>Receiver exclusion band</w:t>
      </w:r>
      <w:bookmarkEnd w:id="58"/>
      <w:bookmarkEnd w:id="59"/>
      <w:bookmarkEnd w:id="60"/>
      <w:bookmarkEnd w:id="69"/>
      <w:bookmarkEnd w:id="70"/>
      <w:bookmarkEnd w:id="71"/>
      <w:bookmarkEnd w:id="72"/>
    </w:p>
    <w:bookmarkEnd w:id="57"/>
    <w:p w:rsidR="008A3761" w:rsidRDefault="003714E4">
      <w:pPr>
        <w:rPr>
          <w:lang w:val="en-US"/>
        </w:rPr>
      </w:pPr>
      <w:r>
        <w:rPr>
          <w:lang w:val="en-US"/>
        </w:rPr>
        <w:t xml:space="preserve">The </w:t>
      </w:r>
      <w:r>
        <w:rPr>
          <w:i/>
          <w:lang w:val="en-US"/>
        </w:rPr>
        <w:t>receiver exclusion band</w:t>
      </w:r>
      <w:r>
        <w:rPr>
          <w:lang w:val="en-US"/>
        </w:rPr>
        <w:t xml:space="preserve"> for </w:t>
      </w:r>
      <w:r>
        <w:rPr>
          <w:lang w:val="en-US" w:eastAsia="zh-CN"/>
        </w:rPr>
        <w:t xml:space="preserve">IAB </w:t>
      </w:r>
      <w:r>
        <w:rPr>
          <w:lang w:val="en-US"/>
        </w:rPr>
        <w:t xml:space="preserve">is the </w:t>
      </w:r>
      <w:r>
        <w:rPr>
          <w:lang w:val="en-US" w:eastAsia="zh-CN"/>
        </w:rPr>
        <w:t xml:space="preserve">frequency range </w:t>
      </w:r>
      <w:r>
        <w:rPr>
          <w:lang w:val="en-US"/>
        </w:rPr>
        <w:t>over which no tests of radiated immunity of a receiver are made.</w:t>
      </w:r>
      <w:r>
        <w:rPr>
          <w:lang w:val="en-US" w:eastAsia="zh-CN"/>
        </w:rPr>
        <w:t xml:space="preserve"> As the IAB node may operate its access and backhaul link in different</w:t>
      </w:r>
      <w:r>
        <w:t xml:space="preserve"> NR IAB</w:t>
      </w:r>
      <w:r>
        <w:rPr>
          <w:lang w:val="en-US" w:eastAsia="zh-CN"/>
        </w:rPr>
        <w:t xml:space="preserve"> </w:t>
      </w:r>
      <w:r>
        <w:rPr>
          <w:i/>
          <w:lang w:val="en-US" w:eastAsia="zh-CN"/>
        </w:rPr>
        <w:t>operating band</w:t>
      </w:r>
      <w:r>
        <w:rPr>
          <w:lang w:val="en-US" w:eastAsia="zh-CN"/>
        </w:rPr>
        <w:t>, t</w:t>
      </w:r>
      <w:r>
        <w:rPr>
          <w:lang w:val="en-US"/>
        </w:rPr>
        <w:t>he</w:t>
      </w:r>
      <w:r>
        <w:rPr>
          <w:i/>
          <w:iCs/>
          <w:lang w:val="en-US"/>
        </w:rPr>
        <w:t xml:space="preserve"> </w:t>
      </w:r>
      <w:r>
        <w:rPr>
          <w:i/>
          <w:lang w:val="en-US"/>
        </w:rPr>
        <w:t>receiver exclusion band</w:t>
      </w:r>
      <w:r>
        <w:rPr>
          <w:lang w:val="en-US"/>
        </w:rPr>
        <w:t xml:space="preserve"> for IAB applies</w:t>
      </w:r>
      <w:r>
        <w:rPr>
          <w:lang w:val="en-US"/>
        </w:rPr>
        <w:t xml:space="preserve"> separately for the access and backhaul link. </w:t>
      </w:r>
      <w:r>
        <w:rPr>
          <w:lang w:val="en-US" w:eastAsia="zh-CN"/>
        </w:rPr>
        <w:t xml:space="preserve">The </w:t>
      </w:r>
      <w:r>
        <w:rPr>
          <w:i/>
          <w:lang w:val="en-US"/>
        </w:rPr>
        <w:t>receiver exclusion band</w:t>
      </w:r>
      <w:r>
        <w:rPr>
          <w:i/>
          <w:lang w:val="en-US" w:eastAsia="zh-CN"/>
        </w:rPr>
        <w:t xml:space="preserve"> </w:t>
      </w:r>
      <w:r>
        <w:rPr>
          <w:iCs/>
          <w:lang w:val="en-US" w:eastAsia="zh-CN"/>
        </w:rPr>
        <w:t xml:space="preserve">applies to </w:t>
      </w:r>
      <w:r>
        <w:rPr>
          <w:i/>
          <w:lang w:val="en-US" w:eastAsia="zh-CN"/>
        </w:rPr>
        <w:t>IAB type 1-O</w:t>
      </w:r>
      <w:r>
        <w:rPr>
          <w:iCs/>
          <w:lang w:val="en-US" w:eastAsia="zh-CN"/>
        </w:rPr>
        <w:t>.</w:t>
      </w:r>
    </w:p>
    <w:p w:rsidR="008A3761" w:rsidRDefault="003714E4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i/>
          <w:lang w:val="en-US" w:eastAsia="zh-CN"/>
        </w:rPr>
        <w:t>receiver exclusion band</w:t>
      </w:r>
      <w:r>
        <w:rPr>
          <w:lang w:val="en-US" w:eastAsia="zh-CN"/>
        </w:rPr>
        <w:t xml:space="preserve"> is defined as:</w:t>
      </w:r>
    </w:p>
    <w:p w:rsidR="008A3761" w:rsidRDefault="003714E4">
      <w:pPr>
        <w:pStyle w:val="EQ"/>
      </w:pPr>
      <w:r>
        <w:tab/>
        <w:t>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r>
        <w:t xml:space="preserve"> – Δf</w:t>
      </w:r>
      <w:r>
        <w:rPr>
          <w:vertAlign w:val="subscript"/>
        </w:rPr>
        <w:t xml:space="preserve">RX </w:t>
      </w:r>
      <w:r>
        <w:t>&lt;f &lt; 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t xml:space="preserve"> + Δf</w:t>
      </w:r>
      <w:r>
        <w:rPr>
          <w:vertAlign w:val="subscript"/>
        </w:rPr>
        <w:t>RX</w:t>
      </w:r>
    </w:p>
    <w:p w:rsidR="008A3761" w:rsidRDefault="003714E4">
      <w:pPr>
        <w:rPr>
          <w:lang w:val="en-US" w:eastAsia="zh-CN"/>
        </w:rPr>
      </w:pPr>
      <w:r>
        <w:rPr>
          <w:lang w:val="en-US" w:eastAsia="zh-CN"/>
        </w:rPr>
        <w:t>Where:</w:t>
      </w:r>
    </w:p>
    <w:p w:rsidR="008A3761" w:rsidRDefault="003714E4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lastRenderedPageBreak/>
        <w:t xml:space="preserve">Values of </w:t>
      </w:r>
      <w:r>
        <w:t>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low</w:t>
      </w:r>
      <w:r>
        <w:rPr>
          <w:lang w:val="en-US" w:eastAsia="zh-CN"/>
        </w:rPr>
        <w:t xml:space="preserve"> and </w:t>
      </w:r>
      <w:r>
        <w:t>F</w:t>
      </w:r>
      <w:r>
        <w:rPr>
          <w:vertAlign w:val="subscript"/>
        </w:rPr>
        <w:t>UL</w:t>
      </w:r>
      <w:r>
        <w:rPr>
          <w:vertAlign w:val="subscript"/>
          <w:lang w:val="en-US" w:eastAsia="zh-CN"/>
        </w:rPr>
        <w:t>,</w:t>
      </w:r>
      <w:r>
        <w:rPr>
          <w:vertAlign w:val="subscript"/>
        </w:rPr>
        <w:t>high</w:t>
      </w:r>
      <w:r>
        <w:rPr>
          <w:lang w:val="en-US" w:eastAsia="zh-CN"/>
        </w:rPr>
        <w:t xml:space="preserve"> are defined for each </w:t>
      </w:r>
      <w:r>
        <w:t>NR IAB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 xml:space="preserve">operating </w:t>
      </w:r>
      <w:r>
        <w:rPr>
          <w:i/>
          <w:iCs/>
          <w:lang w:val="en-US" w:eastAsia="zh-CN"/>
        </w:rPr>
        <w:t>band</w:t>
      </w:r>
      <w:r>
        <w:rPr>
          <w:lang w:val="en-US" w:eastAsia="zh-CN"/>
        </w:rPr>
        <w:t xml:space="preserve"> in in TS 38.174 [2], clause 5.2.</w:t>
      </w:r>
    </w:p>
    <w:p w:rsidR="008A3761" w:rsidRDefault="003714E4">
      <w:pPr>
        <w:pStyle w:val="B1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The value of Δf</w:t>
      </w:r>
      <w:r>
        <w:rPr>
          <w:vertAlign w:val="subscript"/>
          <w:lang w:val="en-US" w:eastAsia="zh-CN"/>
        </w:rPr>
        <w:t>RX</w:t>
      </w:r>
      <w:r>
        <w:rPr>
          <w:lang w:val="en-US" w:eastAsia="zh-CN"/>
        </w:rPr>
        <w:t xml:space="preserve"> is derived considering the width of the </w:t>
      </w:r>
      <w:r>
        <w:t>NR IAB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>, and is defined as in table 4.4.2-1. [Value of the Δf</w:t>
      </w:r>
      <w:r>
        <w:rPr>
          <w:vertAlign w:val="subscript"/>
          <w:lang w:val="en-US" w:eastAsia="zh-CN"/>
        </w:rPr>
        <w:t>RX</w:t>
      </w:r>
      <w:r>
        <w:rPr>
          <w:lang w:val="en-US" w:eastAsia="zh-CN"/>
        </w:rPr>
        <w:t xml:space="preserve"> also depends on the RI test setup, i.e. whether or not the </w:t>
      </w:r>
      <w:r>
        <w:rPr>
          <w:i/>
          <w:iCs/>
        </w:rPr>
        <w:t xml:space="preserve">spatial exclusion </w:t>
      </w:r>
      <w:r>
        <w:rPr>
          <w:i/>
          <w:iCs/>
          <w:lang w:val="en-US" w:eastAsia="zh-CN"/>
        </w:rPr>
        <w:t>zone</w:t>
      </w:r>
      <w:r>
        <w:rPr>
          <w:lang w:val="en-US" w:eastAsia="zh-CN"/>
        </w:rPr>
        <w:t xml:space="preserve"> </w:t>
      </w:r>
      <w:r>
        <w:t xml:space="preserve">(as depicted in figure </w:t>
      </w:r>
      <w:r>
        <w:rPr>
          <w:lang w:eastAsia="zh-CN"/>
        </w:rPr>
        <w:t>x</w:t>
      </w:r>
      <w:r>
        <w:t xml:space="preserve">) </w:t>
      </w:r>
      <w:r>
        <w:rPr>
          <w:lang w:val="en-US" w:eastAsia="zh-CN"/>
        </w:rPr>
        <w:t>is considered during the RI test]</w:t>
      </w:r>
      <w:r>
        <w:t>.</w:t>
      </w:r>
    </w:p>
    <w:p w:rsidR="008A3761" w:rsidRDefault="003714E4">
      <w:pPr>
        <w:pStyle w:val="TH"/>
      </w:pPr>
      <w:r>
        <w:t>Table 4.4.1-1: Δf</w:t>
      </w:r>
      <w:r>
        <w:rPr>
          <w:vertAlign w:val="subscript"/>
        </w:rPr>
        <w:t>RX</w:t>
      </w:r>
      <w:r>
        <w:t xml:space="preserve"> offset values for IAB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3507"/>
        <w:gridCol w:w="2067"/>
        <w:gridCol w:w="1112"/>
      </w:tblGrid>
      <w:tr w:rsidR="008A3761">
        <w:trPr>
          <w:jc w:val="center"/>
        </w:trPr>
        <w:tc>
          <w:tcPr>
            <w:tcW w:w="1247" w:type="dxa"/>
          </w:tcPr>
          <w:p w:rsidR="008A3761" w:rsidRDefault="003714E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IAB type</w:t>
            </w:r>
          </w:p>
        </w:tc>
        <w:tc>
          <w:tcPr>
            <w:tcW w:w="3507" w:type="dxa"/>
            <w:shd w:val="clear" w:color="auto" w:fill="auto"/>
          </w:tcPr>
          <w:p w:rsidR="008A3761" w:rsidRDefault="003714E4">
            <w:pPr>
              <w:pStyle w:val="TAH"/>
            </w:pPr>
            <w:r>
              <w:t>IAB</w:t>
            </w:r>
            <w:r>
              <w:rPr>
                <w:lang w:val="en-US" w:eastAsia="zh-CN"/>
              </w:rPr>
              <w:t xml:space="preserve"> o</w:t>
            </w:r>
            <w:r>
              <w:rPr>
                <w:i/>
              </w:rPr>
              <w:t>perating band</w:t>
            </w:r>
            <w:r>
              <w:t xml:space="preserve"> characteristics</w:t>
            </w:r>
          </w:p>
        </w:tc>
        <w:tc>
          <w:tcPr>
            <w:tcW w:w="2067" w:type="dxa"/>
          </w:tcPr>
          <w:p w:rsidR="008A3761" w:rsidRDefault="003714E4">
            <w:pPr>
              <w:pStyle w:val="TAH"/>
            </w:pPr>
            <w:r>
              <w:t>RI test setup</w:t>
            </w:r>
          </w:p>
        </w:tc>
        <w:tc>
          <w:tcPr>
            <w:tcW w:w="1112" w:type="dxa"/>
          </w:tcPr>
          <w:p w:rsidR="008A3761" w:rsidRDefault="003714E4">
            <w:pPr>
              <w:pStyle w:val="TAH"/>
            </w:pPr>
            <w:r>
              <w:t>Δf</w:t>
            </w:r>
            <w:r>
              <w:rPr>
                <w:vertAlign w:val="subscript"/>
              </w:rPr>
              <w:t>RX</w:t>
            </w:r>
            <w:r>
              <w:t xml:space="preserve"> (MHz)</w:t>
            </w:r>
          </w:p>
        </w:tc>
      </w:tr>
      <w:tr w:rsidR="008A3761">
        <w:trPr>
          <w:trHeight w:val="105"/>
          <w:jc w:val="center"/>
        </w:trPr>
        <w:tc>
          <w:tcPr>
            <w:tcW w:w="1247" w:type="dxa"/>
            <w:vMerge w:val="restart"/>
            <w:vAlign w:val="center"/>
          </w:tcPr>
          <w:p w:rsidR="008A3761" w:rsidRDefault="003714E4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IAB type 1-O</w:t>
            </w:r>
          </w:p>
        </w:tc>
        <w:tc>
          <w:tcPr>
            <w:tcW w:w="3507" w:type="dxa"/>
            <w:vMerge w:val="restart"/>
            <w:shd w:val="clear" w:color="auto" w:fill="auto"/>
            <w:vAlign w:val="center"/>
          </w:tcPr>
          <w:p w:rsidR="008A3761" w:rsidRDefault="003714E4">
            <w:pPr>
              <w:pStyle w:val="TAC"/>
            </w:pPr>
            <w:r>
              <w:t>F</w:t>
            </w:r>
            <w:r>
              <w:rPr>
                <w:vertAlign w:val="subscript"/>
                <w:lang w:val="en-US" w:eastAsia="zh-CN"/>
              </w:rPr>
              <w:t>UL</w:t>
            </w:r>
            <w:r>
              <w:rPr>
                <w:vertAlign w:val="subscript"/>
              </w:rPr>
              <w:t>,high</w:t>
            </w:r>
            <w:r>
              <w:t xml:space="preserve"> – F</w:t>
            </w:r>
            <w:r>
              <w:rPr>
                <w:vertAlign w:val="subscript"/>
                <w:lang w:val="en-US" w:eastAsia="zh-CN"/>
              </w:rPr>
              <w:t>UL</w:t>
            </w:r>
            <w:r>
              <w:rPr>
                <w:vertAlign w:val="subscript"/>
              </w:rPr>
              <w:t>,low</w:t>
            </w:r>
            <w:r>
              <w:t xml:space="preserve"> &lt; 100 MHz</w:t>
            </w:r>
          </w:p>
        </w:tc>
        <w:tc>
          <w:tcPr>
            <w:tcW w:w="2067" w:type="dxa"/>
          </w:tcPr>
          <w:p w:rsidR="008A3761" w:rsidRDefault="003714E4">
            <w:pPr>
              <w:pStyle w:val="TAC"/>
            </w:pPr>
            <w:r>
              <w:t>With exclusion zone</w:t>
            </w:r>
          </w:p>
        </w:tc>
        <w:tc>
          <w:tcPr>
            <w:tcW w:w="1112" w:type="dxa"/>
            <w:shd w:val="clear" w:color="auto" w:fill="auto"/>
          </w:tcPr>
          <w:p w:rsidR="008A3761" w:rsidRDefault="003714E4">
            <w:pPr>
              <w:pStyle w:val="TAC"/>
            </w:pPr>
            <w:r>
              <w:t>[20]</w:t>
            </w:r>
          </w:p>
        </w:tc>
      </w:tr>
      <w:tr w:rsidR="008A3761">
        <w:trPr>
          <w:trHeight w:val="105"/>
          <w:jc w:val="center"/>
        </w:trPr>
        <w:tc>
          <w:tcPr>
            <w:tcW w:w="1247" w:type="dxa"/>
            <w:vMerge/>
            <w:vAlign w:val="center"/>
          </w:tcPr>
          <w:p w:rsidR="008A3761" w:rsidRDefault="008A3761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3507" w:type="dxa"/>
            <w:vMerge/>
            <w:shd w:val="clear" w:color="auto" w:fill="auto"/>
            <w:vAlign w:val="center"/>
          </w:tcPr>
          <w:p w:rsidR="008A3761" w:rsidRDefault="008A3761">
            <w:pPr>
              <w:pStyle w:val="TAC"/>
            </w:pPr>
          </w:p>
        </w:tc>
        <w:tc>
          <w:tcPr>
            <w:tcW w:w="2067" w:type="dxa"/>
          </w:tcPr>
          <w:p w:rsidR="008A3761" w:rsidRDefault="003714E4">
            <w:pPr>
              <w:pStyle w:val="TAC"/>
            </w:pPr>
            <w:r>
              <w:t xml:space="preserve">Without </w:t>
            </w:r>
            <w:r>
              <w:t>exclusion zone</w:t>
            </w:r>
          </w:p>
        </w:tc>
        <w:tc>
          <w:tcPr>
            <w:tcW w:w="1112" w:type="dxa"/>
            <w:shd w:val="clear" w:color="auto" w:fill="auto"/>
          </w:tcPr>
          <w:p w:rsidR="008A3761" w:rsidRDefault="003714E4">
            <w:pPr>
              <w:pStyle w:val="TAC"/>
            </w:pPr>
            <w:r>
              <w:t>[60]</w:t>
            </w:r>
          </w:p>
        </w:tc>
      </w:tr>
      <w:tr w:rsidR="008A3761">
        <w:trPr>
          <w:trHeight w:val="113"/>
          <w:jc w:val="center"/>
        </w:trPr>
        <w:tc>
          <w:tcPr>
            <w:tcW w:w="1247" w:type="dxa"/>
            <w:vMerge/>
            <w:vAlign w:val="center"/>
          </w:tcPr>
          <w:p w:rsidR="008A3761" w:rsidRDefault="008A3761">
            <w:pPr>
              <w:pStyle w:val="TAL"/>
              <w:rPr>
                <w:i/>
              </w:rPr>
            </w:pPr>
          </w:p>
        </w:tc>
        <w:tc>
          <w:tcPr>
            <w:tcW w:w="3507" w:type="dxa"/>
            <w:vMerge w:val="restart"/>
            <w:shd w:val="clear" w:color="auto" w:fill="auto"/>
            <w:vAlign w:val="center"/>
          </w:tcPr>
          <w:p w:rsidR="008A3761" w:rsidRDefault="003714E4">
            <w:pPr>
              <w:pStyle w:val="TAC"/>
              <w:rPr>
                <w:b/>
              </w:rPr>
            </w:pPr>
            <w:r>
              <w:rPr>
                <w:lang w:eastAsia="zh-CN"/>
              </w:rPr>
              <w:t>100 MHz</w:t>
            </w:r>
            <w:r>
              <w:t xml:space="preserve"> </w:t>
            </w:r>
            <w:r>
              <w:sym w:font="Symbol" w:char="00A3"/>
            </w:r>
            <w:r>
              <w:rPr>
                <w:lang w:eastAsia="zh-CN"/>
              </w:rPr>
              <w:t xml:space="preserve"> </w:t>
            </w:r>
            <w:r>
              <w:t>F</w:t>
            </w:r>
            <w:r>
              <w:rPr>
                <w:vertAlign w:val="subscript"/>
                <w:lang w:val="en-US" w:eastAsia="zh-CN"/>
              </w:rPr>
              <w:t>UL</w:t>
            </w:r>
            <w:r>
              <w:rPr>
                <w:vertAlign w:val="subscript"/>
              </w:rPr>
              <w:t>,high</w:t>
            </w:r>
            <w:r>
              <w:t xml:space="preserve"> – F</w:t>
            </w:r>
            <w:r>
              <w:rPr>
                <w:vertAlign w:val="subscript"/>
                <w:lang w:val="en-US" w:eastAsia="zh-CN"/>
              </w:rPr>
              <w:t>UL</w:t>
            </w:r>
            <w:r>
              <w:rPr>
                <w:vertAlign w:val="subscript"/>
              </w:rPr>
              <w:t>,low</w:t>
            </w:r>
            <w:r>
              <w:t xml:space="preserve"> </w:t>
            </w:r>
            <w:r>
              <w:sym w:font="Symbol" w:char="00A3"/>
            </w:r>
            <w:r>
              <w:rPr>
                <w:lang w:eastAsia="zh-CN"/>
              </w:rPr>
              <w:t xml:space="preserve"> 9</w:t>
            </w:r>
            <w:r>
              <w:t>00 MHz</w:t>
            </w:r>
          </w:p>
        </w:tc>
        <w:tc>
          <w:tcPr>
            <w:tcW w:w="2067" w:type="dxa"/>
          </w:tcPr>
          <w:p w:rsidR="008A3761" w:rsidRDefault="003714E4">
            <w:pPr>
              <w:pStyle w:val="TAC"/>
            </w:pPr>
            <w:r>
              <w:t>With exclusion zone</w:t>
            </w:r>
          </w:p>
        </w:tc>
        <w:tc>
          <w:tcPr>
            <w:tcW w:w="1112" w:type="dxa"/>
            <w:shd w:val="clear" w:color="auto" w:fill="auto"/>
          </w:tcPr>
          <w:p w:rsidR="008A3761" w:rsidRDefault="003714E4">
            <w:pPr>
              <w:pStyle w:val="TAC"/>
            </w:pPr>
            <w:r>
              <w:t>[60]</w:t>
            </w:r>
          </w:p>
        </w:tc>
      </w:tr>
      <w:tr w:rsidR="008A3761">
        <w:trPr>
          <w:trHeight w:val="112"/>
          <w:jc w:val="center"/>
        </w:trPr>
        <w:tc>
          <w:tcPr>
            <w:tcW w:w="1247" w:type="dxa"/>
            <w:vMerge/>
            <w:vAlign w:val="center"/>
          </w:tcPr>
          <w:p w:rsidR="008A3761" w:rsidRDefault="008A3761">
            <w:pPr>
              <w:pStyle w:val="TAL"/>
              <w:rPr>
                <w:i/>
              </w:rPr>
            </w:pPr>
          </w:p>
        </w:tc>
        <w:tc>
          <w:tcPr>
            <w:tcW w:w="3507" w:type="dxa"/>
            <w:vMerge/>
            <w:shd w:val="clear" w:color="auto" w:fill="auto"/>
            <w:vAlign w:val="center"/>
          </w:tcPr>
          <w:p w:rsidR="008A3761" w:rsidRDefault="008A3761">
            <w:pPr>
              <w:pStyle w:val="TAC"/>
              <w:rPr>
                <w:lang w:eastAsia="zh-CN"/>
              </w:rPr>
            </w:pPr>
          </w:p>
        </w:tc>
        <w:tc>
          <w:tcPr>
            <w:tcW w:w="2067" w:type="dxa"/>
          </w:tcPr>
          <w:p w:rsidR="008A3761" w:rsidRDefault="003714E4">
            <w:pPr>
              <w:pStyle w:val="TAC"/>
            </w:pPr>
            <w:r>
              <w:t>Without exclusion zone</w:t>
            </w:r>
          </w:p>
        </w:tc>
        <w:tc>
          <w:tcPr>
            <w:tcW w:w="1112" w:type="dxa"/>
            <w:shd w:val="clear" w:color="auto" w:fill="auto"/>
          </w:tcPr>
          <w:p w:rsidR="008A3761" w:rsidRDefault="003714E4">
            <w:pPr>
              <w:pStyle w:val="TAC"/>
            </w:pPr>
            <w:r>
              <w:t>[200]</w:t>
            </w:r>
          </w:p>
        </w:tc>
      </w:tr>
    </w:tbl>
    <w:p w:rsidR="008A3761" w:rsidRDefault="003714E4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r>
        <w:rPr>
          <w:lang w:eastAsia="en-GB"/>
        </w:rPr>
        <w:t xml:space="preserve">As the </w:t>
      </w:r>
      <w:r>
        <w:rPr>
          <w:lang w:val="en-US" w:eastAsia="zh-CN"/>
        </w:rPr>
        <w:t xml:space="preserve">radiated immunity testing is defined in the frequency range 80 MHz to 6 GHz, there is no </w:t>
      </w:r>
      <w:r>
        <w:rPr>
          <w:i/>
          <w:lang w:val="en-US" w:eastAsia="zh-CN"/>
        </w:rPr>
        <w:t>receiver  exclusion band</w:t>
      </w:r>
      <w:r>
        <w:rPr>
          <w:lang w:val="en-US" w:eastAsia="zh-CN"/>
        </w:rPr>
        <w:t xml:space="preserve"> defined for </w:t>
      </w:r>
      <w:r>
        <w:rPr>
          <w:i/>
          <w:lang w:val="en-US" w:eastAsia="zh-CN"/>
        </w:rPr>
        <w:t>IAB type 2-O</w:t>
      </w:r>
      <w:r>
        <w:rPr>
          <w:lang w:val="en-US" w:eastAsia="zh-CN"/>
        </w:rPr>
        <w:t>.</w:t>
      </w:r>
    </w:p>
    <w:p w:rsidR="008A3761" w:rsidRDefault="003714E4">
      <w:pPr>
        <w:pStyle w:val="Heading2"/>
      </w:pPr>
      <w:bookmarkStart w:id="73" w:name="_Toc49507509"/>
      <w:bookmarkStart w:id="74" w:name="_Toc47081131"/>
      <w:r>
        <w:t>4.</w:t>
      </w:r>
      <w:r>
        <w:rPr>
          <w:rFonts w:eastAsia="宋体"/>
          <w:lang w:val="en-US" w:eastAsia="zh-CN"/>
        </w:rPr>
        <w:t>5</w:t>
      </w:r>
      <w:r>
        <w:tab/>
      </w:r>
      <w:r>
        <w:rPr>
          <w:lang w:val="en-US" w:eastAsia="zh-CN"/>
        </w:rPr>
        <w:t>IAB</w:t>
      </w:r>
      <w:r>
        <w:t xml:space="preserve"> test configurations</w:t>
      </w:r>
      <w:bookmarkEnd w:id="73"/>
      <w:bookmarkEnd w:id="74"/>
    </w:p>
    <w:p w:rsidR="008A3761" w:rsidRDefault="003714E4">
      <w:pPr>
        <w:pStyle w:val="Guidance"/>
        <w:rPr>
          <w:color w:val="auto"/>
        </w:rPr>
      </w:pPr>
      <w:r>
        <w:rPr>
          <w:rFonts w:eastAsia="宋体"/>
          <w:color w:val="auto"/>
          <w:lang w:eastAsia="zh-CN"/>
        </w:rPr>
        <w:t>Texts will be added</w:t>
      </w:r>
      <w:r>
        <w:rPr>
          <w:color w:val="auto"/>
        </w:rPr>
        <w:t>.</w:t>
      </w:r>
    </w:p>
    <w:p w:rsidR="008A3761" w:rsidRDefault="003714E4">
      <w:pPr>
        <w:pStyle w:val="Heading1"/>
      </w:pPr>
      <w:bookmarkStart w:id="75" w:name="_Toc47081134"/>
      <w:bookmarkStart w:id="76" w:name="_Toc49507510"/>
      <w:r>
        <w:rPr>
          <w:rFonts w:eastAsia="宋体"/>
          <w:lang w:val="en-US" w:eastAsia="zh-CN"/>
        </w:rPr>
        <w:t>5</w:t>
      </w:r>
      <w:r>
        <w:tab/>
        <w:t>Performance assessment</w:t>
      </w:r>
      <w:bookmarkEnd w:id="75"/>
      <w:bookmarkEnd w:id="76"/>
    </w:p>
    <w:p w:rsidR="008A3761" w:rsidRDefault="003714E4">
      <w:pPr>
        <w:pStyle w:val="Heading2"/>
      </w:pPr>
      <w:bookmarkStart w:id="77" w:name="_Toc49507511"/>
      <w:bookmarkStart w:id="78" w:name="_Toc47081135"/>
      <w:r>
        <w:rPr>
          <w:rFonts w:eastAsia="宋体"/>
          <w:lang w:val="en-US" w:eastAsia="zh-CN"/>
        </w:rPr>
        <w:t>5</w:t>
      </w:r>
      <w:r>
        <w:t>.1</w:t>
      </w:r>
      <w:r>
        <w:tab/>
      </w:r>
      <w:r>
        <w:rPr>
          <w:szCs w:val="22"/>
          <w:lang w:val="en-US" w:eastAsia="zh-CN"/>
        </w:rPr>
        <w:t>General</w:t>
      </w:r>
      <w:bookmarkEnd w:id="77"/>
      <w:bookmarkEnd w:id="78"/>
    </w:p>
    <w:p w:rsidR="008A3761" w:rsidRDefault="003714E4">
      <w:pPr>
        <w:pStyle w:val="Guidance"/>
        <w:rPr>
          <w:color w:val="auto"/>
        </w:rPr>
      </w:pPr>
      <w:r>
        <w:rPr>
          <w:rFonts w:eastAsia="宋体"/>
          <w:color w:val="auto"/>
          <w:lang w:eastAsia="zh-CN"/>
        </w:rPr>
        <w:t>Texts will be added</w:t>
      </w:r>
      <w:r>
        <w:rPr>
          <w:color w:val="auto"/>
        </w:rPr>
        <w:t>.</w:t>
      </w:r>
    </w:p>
    <w:p w:rsidR="008A3761" w:rsidRDefault="003714E4">
      <w:pPr>
        <w:pStyle w:val="Heading2"/>
        <w:rPr>
          <w:lang w:val="en-US" w:eastAsia="zh-CN"/>
        </w:rPr>
      </w:pPr>
      <w:bookmarkStart w:id="79" w:name="_Toc47081136"/>
      <w:bookmarkStart w:id="80" w:name="_Toc49507512"/>
      <w:r>
        <w:rPr>
          <w:rFonts w:eastAsia="宋体"/>
          <w:lang w:val="en-US" w:eastAsia="zh-CN"/>
        </w:rPr>
        <w:t>5</w:t>
      </w:r>
      <w:r>
        <w:t>.2</w:t>
      </w:r>
      <w:r>
        <w:tab/>
      </w:r>
      <w:bookmarkStart w:id="81" w:name="OLE_LINK5"/>
      <w:r>
        <w:t xml:space="preserve">Assessment of throughput </w:t>
      </w:r>
      <w:r>
        <w:rPr>
          <w:lang w:val="en-US" w:eastAsia="zh-CN"/>
        </w:rPr>
        <w:t>of IAB-DU</w:t>
      </w:r>
      <w:bookmarkEnd w:id="79"/>
      <w:bookmarkEnd w:id="80"/>
      <w:bookmarkEnd w:id="81"/>
    </w:p>
    <w:p w:rsidR="008A3761" w:rsidRDefault="003714E4">
      <w:pPr>
        <w:pStyle w:val="Guidance"/>
        <w:rPr>
          <w:color w:val="auto"/>
        </w:rPr>
      </w:pPr>
      <w:r>
        <w:rPr>
          <w:rFonts w:eastAsia="宋体"/>
          <w:color w:val="auto"/>
          <w:lang w:eastAsia="zh-CN"/>
        </w:rPr>
        <w:t>Texts will be added</w:t>
      </w:r>
      <w:r>
        <w:rPr>
          <w:color w:val="auto"/>
        </w:rPr>
        <w:t>.</w:t>
      </w:r>
    </w:p>
    <w:p w:rsidR="008A3761" w:rsidRDefault="003714E4">
      <w:pPr>
        <w:pStyle w:val="Heading2"/>
        <w:rPr>
          <w:rFonts w:eastAsia="宋体"/>
          <w:lang w:val="en-US" w:eastAsia="zh-CN"/>
        </w:rPr>
      </w:pPr>
      <w:bookmarkStart w:id="82" w:name="_Toc47081139"/>
      <w:bookmarkStart w:id="83" w:name="_Toc49507513"/>
      <w:r>
        <w:rPr>
          <w:rFonts w:eastAsia="宋体"/>
          <w:lang w:val="en-US" w:eastAsia="zh-CN"/>
        </w:rPr>
        <w:t>5</w:t>
      </w:r>
      <w:r>
        <w:t>.</w:t>
      </w:r>
      <w:r>
        <w:rPr>
          <w:rFonts w:eastAsia="宋体"/>
          <w:lang w:val="en-US" w:eastAsia="zh-CN"/>
        </w:rPr>
        <w:t>3</w:t>
      </w:r>
      <w:r>
        <w:tab/>
        <w:t xml:space="preserve">Assessment of throughput </w:t>
      </w:r>
      <w:r>
        <w:rPr>
          <w:lang w:val="en-US" w:eastAsia="zh-CN"/>
        </w:rPr>
        <w:t>of IAB-MT</w:t>
      </w:r>
      <w:bookmarkEnd w:id="82"/>
      <w:bookmarkEnd w:id="83"/>
    </w:p>
    <w:p w:rsidR="008A3761" w:rsidRDefault="003714E4">
      <w:pPr>
        <w:pStyle w:val="Guidance"/>
        <w:rPr>
          <w:color w:val="auto"/>
        </w:rPr>
      </w:pPr>
      <w:r>
        <w:rPr>
          <w:rFonts w:eastAsia="宋体"/>
          <w:color w:val="auto"/>
          <w:lang w:eastAsia="zh-CN"/>
        </w:rPr>
        <w:t>Texts will be added</w:t>
      </w:r>
      <w:r>
        <w:rPr>
          <w:color w:val="auto"/>
        </w:rPr>
        <w:t>.</w:t>
      </w:r>
    </w:p>
    <w:p w:rsidR="008A3761" w:rsidRDefault="003714E4">
      <w:pPr>
        <w:pStyle w:val="Heading2"/>
      </w:pPr>
      <w:bookmarkStart w:id="84" w:name="_Toc47081142"/>
      <w:bookmarkStart w:id="85" w:name="_Toc49507514"/>
      <w:r>
        <w:rPr>
          <w:rFonts w:eastAsia="宋体"/>
          <w:lang w:val="en-US" w:eastAsia="zh-CN"/>
        </w:rPr>
        <w:t>5</w:t>
      </w:r>
      <w:r>
        <w:t>.</w:t>
      </w:r>
      <w:r>
        <w:rPr>
          <w:rFonts w:eastAsia="宋体"/>
          <w:lang w:val="en-US" w:eastAsia="zh-CN"/>
        </w:rPr>
        <w:t>4</w:t>
      </w:r>
      <w:r>
        <w:tab/>
        <w:t>Ancillary equipment</w:t>
      </w:r>
      <w:bookmarkEnd w:id="84"/>
      <w:bookmarkEnd w:id="85"/>
    </w:p>
    <w:p w:rsidR="008A3761" w:rsidRDefault="003714E4">
      <w:pPr>
        <w:pStyle w:val="Guidance"/>
        <w:rPr>
          <w:color w:val="auto"/>
        </w:rPr>
      </w:pPr>
      <w:r>
        <w:rPr>
          <w:rFonts w:eastAsia="宋体"/>
          <w:color w:val="auto"/>
          <w:lang w:eastAsia="zh-CN"/>
        </w:rPr>
        <w:t>Texts will be added</w:t>
      </w:r>
      <w:r>
        <w:rPr>
          <w:color w:val="auto"/>
        </w:rPr>
        <w:t>.</w:t>
      </w:r>
    </w:p>
    <w:p w:rsidR="008A3761" w:rsidRDefault="003714E4">
      <w:pPr>
        <w:pStyle w:val="Heading1"/>
      </w:pPr>
      <w:bookmarkStart w:id="86" w:name="_Toc47081143"/>
      <w:bookmarkStart w:id="87" w:name="_Toc49507515"/>
      <w:r>
        <w:rPr>
          <w:rFonts w:eastAsia="宋体"/>
          <w:lang w:val="en-US" w:eastAsia="zh-CN"/>
        </w:rPr>
        <w:t>6</w:t>
      </w:r>
      <w:r>
        <w:tab/>
        <w:t>Performance criteria</w:t>
      </w:r>
      <w:bookmarkEnd w:id="86"/>
      <w:bookmarkEnd w:id="87"/>
    </w:p>
    <w:p w:rsidR="008A3761" w:rsidRDefault="003714E4">
      <w:pPr>
        <w:pStyle w:val="Heading2"/>
        <w:rPr>
          <w:lang w:val="en-US" w:eastAsia="zh-CN"/>
        </w:rPr>
      </w:pPr>
      <w:bookmarkStart w:id="88" w:name="_Toc47081144"/>
      <w:bookmarkStart w:id="89" w:name="_Toc49507516"/>
      <w:r>
        <w:rPr>
          <w:rFonts w:eastAsia="宋体"/>
          <w:lang w:val="en-US" w:eastAsia="zh-CN"/>
        </w:rPr>
        <w:t>6</w:t>
      </w:r>
      <w:r>
        <w:t>.1</w:t>
      </w:r>
      <w:r>
        <w:tab/>
        <w:t xml:space="preserve">Performance criteria for continuous phenomena for </w:t>
      </w:r>
      <w:r>
        <w:rPr>
          <w:lang w:val="en-US" w:eastAsia="zh-CN"/>
        </w:rPr>
        <w:t>IAB</w:t>
      </w:r>
      <w:bookmarkEnd w:id="88"/>
      <w:bookmarkEnd w:id="89"/>
    </w:p>
    <w:p w:rsidR="008A3761" w:rsidRDefault="003714E4">
      <w:pPr>
        <w:pStyle w:val="Guidance"/>
        <w:rPr>
          <w:color w:val="auto"/>
        </w:rPr>
      </w:pPr>
      <w:r>
        <w:rPr>
          <w:rFonts w:eastAsia="宋体"/>
          <w:color w:val="auto"/>
          <w:lang w:eastAsia="zh-CN"/>
        </w:rPr>
        <w:t>Texts will be added</w:t>
      </w:r>
      <w:r>
        <w:rPr>
          <w:color w:val="auto"/>
        </w:rPr>
        <w:t>.</w:t>
      </w:r>
    </w:p>
    <w:p w:rsidR="008A3761" w:rsidRDefault="003714E4">
      <w:pPr>
        <w:pStyle w:val="Heading2"/>
        <w:rPr>
          <w:lang w:val="en-US" w:eastAsia="zh-CN"/>
        </w:rPr>
      </w:pPr>
      <w:bookmarkStart w:id="90" w:name="_Toc47081147"/>
      <w:bookmarkStart w:id="91" w:name="_Toc49507517"/>
      <w:r>
        <w:rPr>
          <w:rFonts w:eastAsia="宋体"/>
          <w:lang w:val="en-US" w:eastAsia="zh-CN"/>
        </w:rPr>
        <w:t>6</w:t>
      </w:r>
      <w:r>
        <w:t>.2</w:t>
      </w:r>
      <w:r>
        <w:tab/>
        <w:t xml:space="preserve">Performance criteria for transient phenomena for </w:t>
      </w:r>
      <w:r>
        <w:rPr>
          <w:lang w:val="en-US" w:eastAsia="zh-CN"/>
        </w:rPr>
        <w:t>IAB</w:t>
      </w:r>
      <w:bookmarkEnd w:id="90"/>
      <w:bookmarkEnd w:id="91"/>
    </w:p>
    <w:p w:rsidR="008A3761" w:rsidRDefault="003714E4">
      <w:pPr>
        <w:pStyle w:val="Guidance"/>
        <w:rPr>
          <w:color w:val="auto"/>
        </w:rPr>
      </w:pPr>
      <w:r>
        <w:rPr>
          <w:rFonts w:eastAsia="宋体"/>
          <w:color w:val="auto"/>
          <w:lang w:eastAsia="zh-CN"/>
        </w:rPr>
        <w:t>Texts will be added</w:t>
      </w:r>
      <w:r>
        <w:rPr>
          <w:color w:val="auto"/>
        </w:rPr>
        <w:t>.</w:t>
      </w:r>
    </w:p>
    <w:p w:rsidR="008A3761" w:rsidRDefault="003714E4">
      <w:pPr>
        <w:pStyle w:val="Heading2"/>
      </w:pPr>
      <w:bookmarkStart w:id="92" w:name="_Toc47081150"/>
      <w:bookmarkStart w:id="93" w:name="_Toc49507518"/>
      <w:r>
        <w:rPr>
          <w:rFonts w:eastAsia="宋体"/>
          <w:lang w:val="en-US" w:eastAsia="zh-CN"/>
        </w:rPr>
        <w:t>6</w:t>
      </w:r>
      <w:r>
        <w:t>.</w:t>
      </w:r>
      <w:r>
        <w:rPr>
          <w:rFonts w:eastAsia="宋体"/>
          <w:lang w:val="en-US" w:eastAsia="zh-CN"/>
        </w:rPr>
        <w:t>3</w:t>
      </w:r>
      <w:r>
        <w:tab/>
        <w:t xml:space="preserve">Performance criteria for </w:t>
      </w:r>
      <w:r>
        <w:t>continuous phenomena for Ancillary equipment</w:t>
      </w:r>
      <w:bookmarkEnd w:id="92"/>
      <w:bookmarkEnd w:id="93"/>
    </w:p>
    <w:p w:rsidR="008A3761" w:rsidRDefault="003714E4">
      <w:pPr>
        <w:pStyle w:val="Guidance"/>
        <w:rPr>
          <w:color w:val="auto"/>
        </w:rPr>
      </w:pPr>
      <w:r>
        <w:rPr>
          <w:rFonts w:eastAsia="宋体"/>
          <w:color w:val="auto"/>
          <w:lang w:eastAsia="zh-CN"/>
        </w:rPr>
        <w:t>Texts will be added</w:t>
      </w:r>
      <w:r>
        <w:rPr>
          <w:color w:val="auto"/>
        </w:rPr>
        <w:t>.</w:t>
      </w:r>
    </w:p>
    <w:p w:rsidR="008A3761" w:rsidRDefault="003714E4">
      <w:pPr>
        <w:pStyle w:val="Heading2"/>
      </w:pPr>
      <w:bookmarkStart w:id="94" w:name="_Toc47081151"/>
      <w:bookmarkStart w:id="95" w:name="_Toc49507519"/>
      <w:r>
        <w:rPr>
          <w:rFonts w:eastAsia="宋体"/>
          <w:lang w:val="en-US" w:eastAsia="zh-CN"/>
        </w:rPr>
        <w:lastRenderedPageBreak/>
        <w:t>6</w:t>
      </w:r>
      <w:r>
        <w:t>.</w:t>
      </w:r>
      <w:r>
        <w:rPr>
          <w:rFonts w:eastAsia="宋体"/>
          <w:lang w:val="en-US" w:eastAsia="zh-CN"/>
        </w:rPr>
        <w:t>4</w:t>
      </w:r>
      <w:r>
        <w:tab/>
        <w:t>Performance criteria for transient phenomena for Ancillary equipment</w:t>
      </w:r>
      <w:bookmarkEnd w:id="94"/>
      <w:bookmarkEnd w:id="95"/>
    </w:p>
    <w:p w:rsidR="008A3761" w:rsidRDefault="003714E4">
      <w:pPr>
        <w:pStyle w:val="Guidance"/>
        <w:rPr>
          <w:color w:val="auto"/>
        </w:rPr>
      </w:pPr>
      <w:r>
        <w:rPr>
          <w:rFonts w:eastAsia="宋体"/>
          <w:color w:val="auto"/>
          <w:lang w:eastAsia="zh-CN"/>
        </w:rPr>
        <w:t>Texts will be added</w:t>
      </w:r>
      <w:r>
        <w:rPr>
          <w:color w:val="auto"/>
        </w:rPr>
        <w:t>.</w:t>
      </w:r>
    </w:p>
    <w:p w:rsidR="008A3761" w:rsidRDefault="003714E4">
      <w:pPr>
        <w:pStyle w:val="Heading1"/>
      </w:pPr>
      <w:bookmarkStart w:id="96" w:name="_Toc47081152"/>
      <w:bookmarkStart w:id="97" w:name="_Toc49507520"/>
      <w:r>
        <w:rPr>
          <w:rFonts w:eastAsia="宋体"/>
          <w:lang w:val="en-US" w:eastAsia="zh-CN"/>
        </w:rPr>
        <w:t>7</w:t>
      </w:r>
      <w:r>
        <w:tab/>
        <w:t>Applicability overview</w:t>
      </w:r>
      <w:bookmarkEnd w:id="96"/>
      <w:bookmarkEnd w:id="97"/>
    </w:p>
    <w:p w:rsidR="008A3761" w:rsidRDefault="003714E4">
      <w:pPr>
        <w:pStyle w:val="Heading2"/>
      </w:pPr>
      <w:bookmarkStart w:id="98" w:name="_Toc47081153"/>
      <w:bookmarkStart w:id="99" w:name="_Toc49507521"/>
      <w:r>
        <w:rPr>
          <w:rFonts w:eastAsia="宋体"/>
          <w:lang w:val="en-US" w:eastAsia="zh-CN"/>
        </w:rPr>
        <w:t>7</w:t>
      </w:r>
      <w:r>
        <w:t>.1</w:t>
      </w:r>
      <w:r>
        <w:tab/>
      </w:r>
      <w:r>
        <w:rPr>
          <w:lang w:val="en-US" w:eastAsia="zh-CN"/>
        </w:rPr>
        <w:t>Emission</w:t>
      </w:r>
      <w:bookmarkEnd w:id="98"/>
      <w:bookmarkEnd w:id="99"/>
    </w:p>
    <w:p w:rsidR="008A3761" w:rsidRDefault="008A3761">
      <w:pPr>
        <w:pStyle w:val="Guidance"/>
        <w:rPr>
          <w:color w:val="auto"/>
        </w:rPr>
      </w:pPr>
    </w:p>
    <w:p w:rsidR="008A3761" w:rsidRDefault="003714E4">
      <w:r>
        <w:t>Throughout this specification, whenever the IAB requireme</w:t>
      </w:r>
      <w:r>
        <w:t>nt is referred, its applicability shall be considered as applicable to the IAB node as a whole (MT and DU), irrespective of its implementation. Performance assessment of an IAB node with multiple enclosures may be done separately for each of them, accordin</w:t>
      </w:r>
      <w:r>
        <w:t>g to the manufacturer's choice.</w:t>
      </w:r>
    </w:p>
    <w:p w:rsidR="008A3761" w:rsidRDefault="003714E4">
      <w:pPr>
        <w:pStyle w:val="TH"/>
      </w:pPr>
      <w:r>
        <w:t>Table 7.1-1: Emission requirements applicability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5" w:type="dxa"/>
          <w:right w:w="25" w:type="dxa"/>
        </w:tblCellMar>
        <w:tblLook w:val="04A0" w:firstRow="1" w:lastRow="0" w:firstColumn="1" w:lastColumn="0" w:noHBand="0" w:noVBand="1"/>
      </w:tblPr>
      <w:tblGrid>
        <w:gridCol w:w="1669"/>
        <w:gridCol w:w="1726"/>
        <w:gridCol w:w="1118"/>
        <w:gridCol w:w="1044"/>
        <w:gridCol w:w="1131"/>
        <w:gridCol w:w="3169"/>
      </w:tblGrid>
      <w:tr w:rsidR="008A3761">
        <w:trPr>
          <w:cantSplit/>
          <w:jc w:val="center"/>
        </w:trPr>
        <w:tc>
          <w:tcPr>
            <w:tcW w:w="1669" w:type="dxa"/>
            <w:vMerge w:val="restart"/>
            <w:vAlign w:val="center"/>
          </w:tcPr>
          <w:p w:rsidR="008A3761" w:rsidRDefault="003714E4">
            <w:pPr>
              <w:pStyle w:val="TAH"/>
            </w:pPr>
            <w:r>
              <w:t>Phenomenon</w:t>
            </w:r>
          </w:p>
        </w:tc>
        <w:tc>
          <w:tcPr>
            <w:tcW w:w="1726" w:type="dxa"/>
            <w:vMerge w:val="restart"/>
            <w:vAlign w:val="center"/>
          </w:tcPr>
          <w:p w:rsidR="008A3761" w:rsidRDefault="003714E4">
            <w:pPr>
              <w:pStyle w:val="TAH"/>
            </w:pPr>
            <w:r>
              <w:t>Application</w:t>
            </w:r>
          </w:p>
        </w:tc>
        <w:tc>
          <w:tcPr>
            <w:tcW w:w="2162" w:type="dxa"/>
            <w:gridSpan w:val="2"/>
            <w:vAlign w:val="center"/>
          </w:tcPr>
          <w:p w:rsidR="008A3761" w:rsidRDefault="003714E4">
            <w:pPr>
              <w:pStyle w:val="TAH"/>
            </w:pPr>
            <w:r>
              <w:t>Equipment test requirement</w:t>
            </w:r>
          </w:p>
        </w:tc>
        <w:tc>
          <w:tcPr>
            <w:tcW w:w="1131" w:type="dxa"/>
            <w:vMerge w:val="restart"/>
            <w:vAlign w:val="center"/>
          </w:tcPr>
          <w:p w:rsidR="008A3761" w:rsidRDefault="003714E4">
            <w:pPr>
              <w:pStyle w:val="TAH"/>
            </w:pPr>
            <w:r>
              <w:t>Reference</w:t>
            </w:r>
          </w:p>
          <w:p w:rsidR="008A3761" w:rsidRDefault="003714E4">
            <w:pPr>
              <w:pStyle w:val="TAH"/>
            </w:pPr>
            <w:r>
              <w:t>clause in the present document</w:t>
            </w:r>
          </w:p>
        </w:tc>
        <w:tc>
          <w:tcPr>
            <w:tcW w:w="3169" w:type="dxa"/>
            <w:vMerge w:val="restart"/>
            <w:vAlign w:val="center"/>
          </w:tcPr>
          <w:p w:rsidR="008A3761" w:rsidRDefault="003714E4">
            <w:pPr>
              <w:pStyle w:val="TAH"/>
            </w:pPr>
            <w:r>
              <w:t>Reference</w:t>
            </w:r>
          </w:p>
          <w:p w:rsidR="008A3761" w:rsidRDefault="003714E4">
            <w:pPr>
              <w:pStyle w:val="TAH"/>
            </w:pPr>
            <w:r>
              <w:t>standard</w:t>
            </w:r>
          </w:p>
        </w:tc>
      </w:tr>
      <w:tr w:rsidR="008A3761">
        <w:trPr>
          <w:cantSplit/>
          <w:jc w:val="center"/>
        </w:trPr>
        <w:tc>
          <w:tcPr>
            <w:tcW w:w="1669" w:type="dxa"/>
            <w:vMerge/>
            <w:vAlign w:val="center"/>
          </w:tcPr>
          <w:p w:rsidR="008A3761" w:rsidRDefault="008A3761">
            <w:pPr>
              <w:pStyle w:val="TAH"/>
            </w:pPr>
          </w:p>
        </w:tc>
        <w:tc>
          <w:tcPr>
            <w:tcW w:w="1726" w:type="dxa"/>
            <w:vMerge/>
            <w:vAlign w:val="center"/>
          </w:tcPr>
          <w:p w:rsidR="008A3761" w:rsidRDefault="008A3761">
            <w:pPr>
              <w:pStyle w:val="TAH"/>
            </w:pPr>
          </w:p>
        </w:tc>
        <w:tc>
          <w:tcPr>
            <w:tcW w:w="1118" w:type="dxa"/>
            <w:vAlign w:val="center"/>
          </w:tcPr>
          <w:p w:rsidR="008A3761" w:rsidRDefault="003714E4">
            <w:pPr>
              <w:pStyle w:val="TAH"/>
            </w:pPr>
            <w:r>
              <w:t>IAB equipment</w:t>
            </w:r>
          </w:p>
        </w:tc>
        <w:tc>
          <w:tcPr>
            <w:tcW w:w="1044" w:type="dxa"/>
            <w:vAlign w:val="center"/>
          </w:tcPr>
          <w:p w:rsidR="008A3761" w:rsidRDefault="003714E4">
            <w:pPr>
              <w:pStyle w:val="TAH"/>
            </w:pPr>
            <w:r>
              <w:t>Ancillary equipment</w:t>
            </w:r>
          </w:p>
        </w:tc>
        <w:tc>
          <w:tcPr>
            <w:tcW w:w="1131" w:type="dxa"/>
            <w:vMerge/>
            <w:vAlign w:val="center"/>
          </w:tcPr>
          <w:p w:rsidR="008A3761" w:rsidRDefault="008A3761">
            <w:pPr>
              <w:pStyle w:val="TAH"/>
            </w:pPr>
          </w:p>
        </w:tc>
        <w:tc>
          <w:tcPr>
            <w:tcW w:w="3169" w:type="dxa"/>
            <w:vMerge/>
            <w:vAlign w:val="center"/>
          </w:tcPr>
          <w:p w:rsidR="008A3761" w:rsidRDefault="008A3761">
            <w:pPr>
              <w:pStyle w:val="TAH"/>
            </w:pPr>
          </w:p>
        </w:tc>
      </w:tr>
      <w:tr w:rsidR="008A3761">
        <w:trPr>
          <w:cantSplit/>
          <w:jc w:val="center"/>
        </w:trPr>
        <w:tc>
          <w:tcPr>
            <w:tcW w:w="1669" w:type="dxa"/>
          </w:tcPr>
          <w:p w:rsidR="008A3761" w:rsidRDefault="003714E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Radiated emission</w:t>
            </w:r>
          </w:p>
        </w:tc>
        <w:tc>
          <w:tcPr>
            <w:tcW w:w="1726" w:type="dxa"/>
          </w:tcPr>
          <w:p w:rsidR="008A3761" w:rsidRDefault="003714E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IAB </w:t>
            </w:r>
            <w:r>
              <w:rPr>
                <w:lang w:val="en-US" w:eastAsia="zh-CN"/>
              </w:rPr>
              <w:t>enclosure</w:t>
            </w:r>
          </w:p>
          <w:p w:rsidR="008A3761" w:rsidRDefault="003714E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(Note 1)</w:t>
            </w:r>
          </w:p>
        </w:tc>
        <w:tc>
          <w:tcPr>
            <w:tcW w:w="1118" w:type="dxa"/>
          </w:tcPr>
          <w:p w:rsidR="008A3761" w:rsidRDefault="003714E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applicable for </w:t>
            </w:r>
            <w:r>
              <w:rPr>
                <w:i/>
                <w:iCs/>
                <w:lang w:val="en-US" w:eastAsia="zh-CN"/>
              </w:rPr>
              <w:t>IAB type 1-H</w:t>
            </w:r>
          </w:p>
          <w:p w:rsidR="008A3761" w:rsidRDefault="003714E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(Note 2)</w:t>
            </w:r>
          </w:p>
        </w:tc>
        <w:tc>
          <w:tcPr>
            <w:tcW w:w="1044" w:type="dxa"/>
          </w:tcPr>
          <w:p w:rsidR="008A3761" w:rsidRDefault="003714E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not applicable</w:t>
            </w:r>
          </w:p>
        </w:tc>
        <w:tc>
          <w:tcPr>
            <w:tcW w:w="1131" w:type="dxa"/>
          </w:tcPr>
          <w:p w:rsidR="008A3761" w:rsidRDefault="003714E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8.2.1</w:t>
            </w:r>
          </w:p>
        </w:tc>
        <w:tc>
          <w:tcPr>
            <w:tcW w:w="3169" w:type="dxa"/>
          </w:tcPr>
          <w:p w:rsidR="008A3761" w:rsidRDefault="003714E4">
            <w:pPr>
              <w:pStyle w:val="TAC"/>
            </w:pPr>
            <w:r>
              <w:t>ITU-R SM.329 [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val="en-US" w:eastAsia="zh-CN"/>
              </w:rPr>
              <w:t>]</w:t>
            </w:r>
          </w:p>
        </w:tc>
      </w:tr>
      <w:tr w:rsidR="008A3761">
        <w:trPr>
          <w:cantSplit/>
          <w:jc w:val="center"/>
        </w:trPr>
        <w:tc>
          <w:tcPr>
            <w:tcW w:w="1669" w:type="dxa"/>
          </w:tcPr>
          <w:p w:rsidR="008A3761" w:rsidRDefault="003714E4">
            <w:pPr>
              <w:pStyle w:val="TAC"/>
            </w:pPr>
            <w:r>
              <w:t>Radiated emission</w:t>
            </w:r>
          </w:p>
        </w:tc>
        <w:tc>
          <w:tcPr>
            <w:tcW w:w="1726" w:type="dxa"/>
          </w:tcPr>
          <w:p w:rsidR="008A3761" w:rsidRDefault="003714E4">
            <w:pPr>
              <w:pStyle w:val="TAC"/>
            </w:pPr>
            <w:r>
              <w:t>Enclosure</w:t>
            </w:r>
            <w:r>
              <w:rPr>
                <w:lang w:val="en-US" w:eastAsia="zh-CN"/>
              </w:rPr>
              <w:t xml:space="preserve"> of </w:t>
            </w:r>
            <w:r>
              <w:rPr>
                <w:i/>
                <w:lang w:val="en-US" w:eastAsia="zh-CN"/>
              </w:rPr>
              <w:t>ancillary equipment</w:t>
            </w:r>
          </w:p>
        </w:tc>
        <w:tc>
          <w:tcPr>
            <w:tcW w:w="1118" w:type="dxa"/>
          </w:tcPr>
          <w:p w:rsidR="008A3761" w:rsidRDefault="003714E4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not applicable</w:t>
            </w:r>
          </w:p>
        </w:tc>
        <w:tc>
          <w:tcPr>
            <w:tcW w:w="1044" w:type="dxa"/>
          </w:tcPr>
          <w:p w:rsidR="008A3761" w:rsidRDefault="003714E4">
            <w:pPr>
              <w:pStyle w:val="TAC"/>
            </w:pPr>
            <w:r>
              <w:t>applicable</w:t>
            </w:r>
          </w:p>
        </w:tc>
        <w:tc>
          <w:tcPr>
            <w:tcW w:w="1131" w:type="dxa"/>
          </w:tcPr>
          <w:p w:rsidR="008A3761" w:rsidRDefault="003714E4">
            <w:pPr>
              <w:pStyle w:val="TAC"/>
            </w:pPr>
            <w:r>
              <w:t>8.2.2</w:t>
            </w:r>
          </w:p>
        </w:tc>
        <w:tc>
          <w:tcPr>
            <w:tcW w:w="3169" w:type="dxa"/>
          </w:tcPr>
          <w:p w:rsidR="008A3761" w:rsidRDefault="003714E4">
            <w:pPr>
              <w:pStyle w:val="TAC"/>
            </w:pPr>
            <w:r>
              <w:t xml:space="preserve">CISPR </w:t>
            </w:r>
            <w:r>
              <w:rPr>
                <w:lang w:val="en-US" w:eastAsia="zh-CN"/>
              </w:rPr>
              <w:t>3</w:t>
            </w:r>
            <w:r>
              <w:t>2 [6]</w:t>
            </w:r>
          </w:p>
        </w:tc>
      </w:tr>
      <w:tr w:rsidR="008A3761">
        <w:trPr>
          <w:cantSplit/>
          <w:jc w:val="center"/>
        </w:trPr>
        <w:tc>
          <w:tcPr>
            <w:tcW w:w="1669" w:type="dxa"/>
          </w:tcPr>
          <w:p w:rsidR="008A3761" w:rsidRDefault="003714E4">
            <w:pPr>
              <w:pStyle w:val="TAC"/>
            </w:pPr>
            <w:r>
              <w:t>Conducted emission</w:t>
            </w:r>
          </w:p>
        </w:tc>
        <w:tc>
          <w:tcPr>
            <w:tcW w:w="1726" w:type="dxa"/>
          </w:tcPr>
          <w:p w:rsidR="008A3761" w:rsidRDefault="003714E4">
            <w:pPr>
              <w:pStyle w:val="TAC"/>
            </w:pPr>
            <w:r>
              <w:t xml:space="preserve">DC power input/output </w:t>
            </w:r>
            <w:r>
              <w:rPr>
                <w:iCs/>
              </w:rPr>
              <w:t>port</w:t>
            </w:r>
          </w:p>
        </w:tc>
        <w:tc>
          <w:tcPr>
            <w:tcW w:w="1118" w:type="dxa"/>
          </w:tcPr>
          <w:p w:rsidR="008A3761" w:rsidRDefault="003714E4">
            <w:pPr>
              <w:pStyle w:val="TAC"/>
            </w:pPr>
            <w:r>
              <w:t>applicable</w:t>
            </w:r>
          </w:p>
        </w:tc>
        <w:tc>
          <w:tcPr>
            <w:tcW w:w="1044" w:type="dxa"/>
          </w:tcPr>
          <w:p w:rsidR="008A3761" w:rsidRDefault="003714E4">
            <w:pPr>
              <w:pStyle w:val="TAC"/>
            </w:pPr>
            <w:r>
              <w:t>applicable</w:t>
            </w:r>
          </w:p>
        </w:tc>
        <w:tc>
          <w:tcPr>
            <w:tcW w:w="1131" w:type="dxa"/>
          </w:tcPr>
          <w:p w:rsidR="008A3761" w:rsidRDefault="003714E4">
            <w:pPr>
              <w:pStyle w:val="TAC"/>
            </w:pPr>
            <w:r>
              <w:t>8.3</w:t>
            </w:r>
          </w:p>
        </w:tc>
        <w:tc>
          <w:tcPr>
            <w:tcW w:w="3169" w:type="dxa"/>
          </w:tcPr>
          <w:p w:rsidR="008A3761" w:rsidRDefault="003714E4">
            <w:pPr>
              <w:pStyle w:val="TAC"/>
            </w:pPr>
            <w:r>
              <w:t xml:space="preserve">CISPR </w:t>
            </w:r>
            <w:r>
              <w:rPr>
                <w:rFonts w:hint="eastAsia"/>
                <w:lang w:val="en-US" w:eastAsia="zh-CN"/>
              </w:rPr>
              <w:t>3</w:t>
            </w:r>
            <w:r>
              <w:t>2 [6]</w:t>
            </w:r>
          </w:p>
        </w:tc>
      </w:tr>
      <w:tr w:rsidR="008A3761">
        <w:trPr>
          <w:cantSplit/>
          <w:jc w:val="center"/>
        </w:trPr>
        <w:tc>
          <w:tcPr>
            <w:tcW w:w="1669" w:type="dxa"/>
          </w:tcPr>
          <w:p w:rsidR="008A3761" w:rsidRDefault="003714E4">
            <w:pPr>
              <w:pStyle w:val="TAC"/>
            </w:pPr>
            <w:r>
              <w:t>Conducted emission</w:t>
            </w:r>
          </w:p>
        </w:tc>
        <w:tc>
          <w:tcPr>
            <w:tcW w:w="1726" w:type="dxa"/>
          </w:tcPr>
          <w:p w:rsidR="008A3761" w:rsidRDefault="003714E4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AC mains input/output </w:t>
            </w:r>
            <w:r>
              <w:rPr>
                <w:iCs/>
                <w:lang w:val="fr-FR"/>
              </w:rPr>
              <w:t>port</w:t>
            </w:r>
          </w:p>
        </w:tc>
        <w:tc>
          <w:tcPr>
            <w:tcW w:w="1118" w:type="dxa"/>
          </w:tcPr>
          <w:p w:rsidR="008A3761" w:rsidRDefault="003714E4">
            <w:pPr>
              <w:pStyle w:val="TAC"/>
            </w:pPr>
            <w:r>
              <w:t>applicable</w:t>
            </w:r>
          </w:p>
        </w:tc>
        <w:tc>
          <w:tcPr>
            <w:tcW w:w="1044" w:type="dxa"/>
          </w:tcPr>
          <w:p w:rsidR="008A3761" w:rsidRDefault="003714E4">
            <w:pPr>
              <w:pStyle w:val="TAC"/>
            </w:pPr>
            <w:r>
              <w:t>applicable</w:t>
            </w:r>
          </w:p>
        </w:tc>
        <w:tc>
          <w:tcPr>
            <w:tcW w:w="1131" w:type="dxa"/>
          </w:tcPr>
          <w:p w:rsidR="008A3761" w:rsidRDefault="003714E4">
            <w:pPr>
              <w:pStyle w:val="TAC"/>
            </w:pPr>
            <w:r>
              <w:t>8.4</w:t>
            </w:r>
          </w:p>
        </w:tc>
        <w:tc>
          <w:tcPr>
            <w:tcW w:w="3169" w:type="dxa"/>
          </w:tcPr>
          <w:p w:rsidR="008A3761" w:rsidRDefault="003714E4">
            <w:pPr>
              <w:pStyle w:val="TAC"/>
            </w:pPr>
            <w:r>
              <w:t xml:space="preserve">CISPR </w:t>
            </w:r>
            <w:r>
              <w:rPr>
                <w:rFonts w:hint="eastAsia"/>
                <w:lang w:val="en-US" w:eastAsia="zh-CN"/>
              </w:rPr>
              <w:t>3</w:t>
            </w:r>
            <w:r>
              <w:t>2 [6]</w:t>
            </w:r>
          </w:p>
        </w:tc>
      </w:tr>
      <w:tr w:rsidR="008A3761">
        <w:trPr>
          <w:cantSplit/>
          <w:jc w:val="center"/>
        </w:trPr>
        <w:tc>
          <w:tcPr>
            <w:tcW w:w="1669" w:type="dxa"/>
          </w:tcPr>
          <w:p w:rsidR="008A3761" w:rsidRDefault="003714E4">
            <w:pPr>
              <w:pStyle w:val="TAC"/>
            </w:pPr>
            <w:r>
              <w:t>Conducted emission</w:t>
            </w:r>
          </w:p>
        </w:tc>
        <w:tc>
          <w:tcPr>
            <w:tcW w:w="1726" w:type="dxa"/>
          </w:tcPr>
          <w:p w:rsidR="008A3761" w:rsidRDefault="003714E4">
            <w:pPr>
              <w:pStyle w:val="TAC"/>
            </w:pPr>
            <w:r>
              <w:rPr>
                <w:i/>
                <w:iCs/>
                <w:lang w:eastAsia="zh-CN"/>
              </w:rPr>
              <w:t>Telecommunication</w:t>
            </w:r>
            <w:r>
              <w:rPr>
                <w:i/>
                <w:iCs/>
              </w:rPr>
              <w:t xml:space="preserve"> port</w:t>
            </w:r>
          </w:p>
        </w:tc>
        <w:tc>
          <w:tcPr>
            <w:tcW w:w="1118" w:type="dxa"/>
          </w:tcPr>
          <w:p w:rsidR="008A3761" w:rsidRDefault="003714E4">
            <w:pPr>
              <w:pStyle w:val="TAC"/>
            </w:pPr>
            <w:r>
              <w:t>applicable</w:t>
            </w:r>
            <w:r>
              <w:br/>
            </w:r>
          </w:p>
        </w:tc>
        <w:tc>
          <w:tcPr>
            <w:tcW w:w="1044" w:type="dxa"/>
          </w:tcPr>
          <w:p w:rsidR="008A3761" w:rsidRDefault="003714E4">
            <w:pPr>
              <w:pStyle w:val="TAC"/>
            </w:pPr>
            <w:r>
              <w:t>applicable</w:t>
            </w:r>
          </w:p>
        </w:tc>
        <w:tc>
          <w:tcPr>
            <w:tcW w:w="1131" w:type="dxa"/>
          </w:tcPr>
          <w:p w:rsidR="008A3761" w:rsidRDefault="003714E4">
            <w:pPr>
              <w:pStyle w:val="TAC"/>
            </w:pPr>
            <w:r>
              <w:t>8.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3169" w:type="dxa"/>
          </w:tcPr>
          <w:p w:rsidR="008A3761" w:rsidRDefault="003714E4">
            <w:pPr>
              <w:pStyle w:val="TAC"/>
            </w:pPr>
            <w:r>
              <w:t xml:space="preserve">CISPR </w:t>
            </w:r>
            <w:r>
              <w:rPr>
                <w:lang w:val="en-US" w:eastAsia="zh-CN"/>
              </w:rPr>
              <w:t>3</w:t>
            </w:r>
            <w:r>
              <w:t>2 [6]</w:t>
            </w:r>
          </w:p>
        </w:tc>
      </w:tr>
      <w:tr w:rsidR="008A3761">
        <w:trPr>
          <w:cantSplit/>
          <w:jc w:val="center"/>
        </w:trPr>
        <w:tc>
          <w:tcPr>
            <w:tcW w:w="1669" w:type="dxa"/>
          </w:tcPr>
          <w:p w:rsidR="008A3761" w:rsidRDefault="003714E4">
            <w:pPr>
              <w:pStyle w:val="TAC"/>
            </w:pPr>
            <w:r>
              <w:t>Harmonic current emissions</w:t>
            </w:r>
          </w:p>
        </w:tc>
        <w:tc>
          <w:tcPr>
            <w:tcW w:w="1726" w:type="dxa"/>
          </w:tcPr>
          <w:p w:rsidR="008A3761" w:rsidRDefault="003714E4">
            <w:pPr>
              <w:pStyle w:val="TAC"/>
            </w:pPr>
            <w:r>
              <w:t xml:space="preserve">AC mains input </w:t>
            </w:r>
            <w:r>
              <w:rPr>
                <w:iCs/>
              </w:rPr>
              <w:t>port</w:t>
            </w:r>
          </w:p>
        </w:tc>
        <w:tc>
          <w:tcPr>
            <w:tcW w:w="1118" w:type="dxa"/>
          </w:tcPr>
          <w:p w:rsidR="008A3761" w:rsidRDefault="003714E4">
            <w:pPr>
              <w:pStyle w:val="TAC"/>
            </w:pPr>
            <w:r>
              <w:t>applicable</w:t>
            </w:r>
          </w:p>
        </w:tc>
        <w:tc>
          <w:tcPr>
            <w:tcW w:w="1044" w:type="dxa"/>
          </w:tcPr>
          <w:p w:rsidR="008A3761" w:rsidRDefault="003714E4">
            <w:pPr>
              <w:pStyle w:val="TAC"/>
            </w:pPr>
            <w:r>
              <w:t xml:space="preserve"> applicable</w:t>
            </w:r>
          </w:p>
        </w:tc>
        <w:tc>
          <w:tcPr>
            <w:tcW w:w="1131" w:type="dxa"/>
          </w:tcPr>
          <w:p w:rsidR="008A3761" w:rsidRDefault="003714E4">
            <w:pPr>
              <w:pStyle w:val="TAC"/>
            </w:pPr>
            <w:r>
              <w:t>8.</w:t>
            </w:r>
            <w:r>
              <w:rPr>
                <w:lang w:val="en-US" w:eastAsia="zh-CN"/>
              </w:rPr>
              <w:t>6</w:t>
            </w:r>
          </w:p>
        </w:tc>
        <w:tc>
          <w:tcPr>
            <w:tcW w:w="3169" w:type="dxa"/>
          </w:tcPr>
          <w:p w:rsidR="008A3761" w:rsidRDefault="003714E4">
            <w:pPr>
              <w:pStyle w:val="TAC"/>
            </w:pPr>
            <w:r>
              <w:rPr>
                <w:rFonts w:eastAsia="宋体"/>
                <w:szCs w:val="22"/>
                <w:lang w:val="en-US" w:eastAsia="zh-CN"/>
              </w:rPr>
              <w:t>IEC 61000-3-2</w:t>
            </w:r>
            <w:r>
              <w:rPr>
                <w:rFonts w:eastAsia="宋体"/>
                <w:szCs w:val="22"/>
                <w:lang w:val="en-US" w:eastAsia="zh-CN"/>
              </w:rPr>
              <w:t> </w:t>
            </w:r>
            <w:r>
              <w:t>[8] or</w:t>
            </w:r>
            <w:r>
              <w:br/>
              <w:t xml:space="preserve"> IEC 61000-3-12 [9]</w:t>
            </w:r>
          </w:p>
        </w:tc>
      </w:tr>
      <w:tr w:rsidR="008A3761">
        <w:trPr>
          <w:cantSplit/>
          <w:jc w:val="center"/>
        </w:trPr>
        <w:tc>
          <w:tcPr>
            <w:tcW w:w="1669" w:type="dxa"/>
          </w:tcPr>
          <w:p w:rsidR="008A3761" w:rsidRDefault="003714E4">
            <w:pPr>
              <w:pStyle w:val="TAC"/>
            </w:pPr>
            <w:r>
              <w:t>Voltage fluctuations and flicker</w:t>
            </w:r>
          </w:p>
        </w:tc>
        <w:tc>
          <w:tcPr>
            <w:tcW w:w="1726" w:type="dxa"/>
          </w:tcPr>
          <w:p w:rsidR="008A3761" w:rsidRDefault="003714E4">
            <w:pPr>
              <w:pStyle w:val="TAC"/>
            </w:pPr>
            <w:r>
              <w:t xml:space="preserve">AC mains input </w:t>
            </w:r>
            <w:r>
              <w:rPr>
                <w:iCs/>
              </w:rPr>
              <w:t>port</w:t>
            </w:r>
          </w:p>
        </w:tc>
        <w:tc>
          <w:tcPr>
            <w:tcW w:w="1118" w:type="dxa"/>
          </w:tcPr>
          <w:p w:rsidR="008A3761" w:rsidRDefault="003714E4">
            <w:pPr>
              <w:pStyle w:val="TAC"/>
            </w:pPr>
            <w:r>
              <w:t>applicable</w:t>
            </w:r>
          </w:p>
        </w:tc>
        <w:tc>
          <w:tcPr>
            <w:tcW w:w="1044" w:type="dxa"/>
          </w:tcPr>
          <w:p w:rsidR="008A3761" w:rsidRDefault="003714E4">
            <w:pPr>
              <w:pStyle w:val="TAC"/>
            </w:pPr>
            <w:r>
              <w:t>applicable</w:t>
            </w:r>
          </w:p>
        </w:tc>
        <w:tc>
          <w:tcPr>
            <w:tcW w:w="1131" w:type="dxa"/>
          </w:tcPr>
          <w:p w:rsidR="008A3761" w:rsidRDefault="003714E4">
            <w:pPr>
              <w:pStyle w:val="TAC"/>
            </w:pPr>
            <w:r>
              <w:t>8.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3169" w:type="dxa"/>
          </w:tcPr>
          <w:p w:rsidR="008A3761" w:rsidRDefault="003714E4">
            <w:pPr>
              <w:pStyle w:val="TAC"/>
            </w:pPr>
            <w:r>
              <w:rPr>
                <w:rFonts w:eastAsia="宋体" w:hint="eastAsia"/>
                <w:szCs w:val="22"/>
                <w:lang w:val="en-US" w:eastAsia="zh-CN"/>
              </w:rPr>
              <w:t>IEC 61000-3-3</w:t>
            </w:r>
            <w:r>
              <w:t> [10</w:t>
            </w:r>
            <w:r>
              <w:rPr>
                <w:lang w:eastAsia="zh-CN"/>
              </w:rPr>
              <w:t>] or</w:t>
            </w:r>
            <w:r>
              <w:rPr>
                <w:lang w:eastAsia="zh-CN"/>
              </w:rPr>
              <w:br/>
              <w:t xml:space="preserve"> IEC 61000-3-11 [11]</w:t>
            </w:r>
          </w:p>
        </w:tc>
      </w:tr>
      <w:tr w:rsidR="008A3761">
        <w:trPr>
          <w:cantSplit/>
          <w:jc w:val="center"/>
        </w:trPr>
        <w:tc>
          <w:tcPr>
            <w:tcW w:w="9857" w:type="dxa"/>
            <w:gridSpan w:val="6"/>
          </w:tcPr>
          <w:p w:rsidR="008A3761" w:rsidRDefault="003714E4">
            <w:pPr>
              <w:pStyle w:val="TAN"/>
            </w:pPr>
            <w:r>
              <w:t>N</w:t>
            </w:r>
            <w:r>
              <w:rPr>
                <w:lang w:eastAsia="zh-CN"/>
              </w:rPr>
              <w:t>OTE 1</w:t>
            </w:r>
            <w:r>
              <w:t>:</w:t>
            </w:r>
            <w:r>
              <w:tab/>
            </w:r>
            <w:r>
              <w:rPr>
                <w:lang w:val="en-US" w:eastAsia="zh-CN"/>
              </w:rPr>
              <w:t xml:space="preserve">Radiated emission measurement </w:t>
            </w:r>
            <w:r>
              <w:t>of an IAB node with multiple enclosur</w:t>
            </w:r>
            <w:r>
              <w:t>es may be done separately for each of them, according to the manufacturer's choice.</w:t>
            </w:r>
          </w:p>
          <w:p w:rsidR="008A3761" w:rsidRDefault="003714E4">
            <w:pPr>
              <w:pStyle w:val="TAN"/>
              <w:rPr>
                <w:lang w:val="en-US"/>
              </w:rPr>
            </w:pPr>
            <w:r>
              <w:t>N</w:t>
            </w:r>
            <w:r>
              <w:rPr>
                <w:lang w:eastAsia="zh-CN"/>
              </w:rPr>
              <w:t>OTE 2</w:t>
            </w:r>
            <w:r>
              <w:t>:</w:t>
            </w:r>
            <w:r>
              <w:tab/>
            </w:r>
            <w:r>
              <w:rPr>
                <w:lang w:val="en-US" w:eastAsia="zh-CN"/>
              </w:rPr>
              <w:t xml:space="preserve">Radiated emission requirements for </w:t>
            </w:r>
            <w:r>
              <w:rPr>
                <w:i/>
                <w:iCs/>
                <w:lang w:val="en-US" w:eastAsia="zh-CN"/>
              </w:rPr>
              <w:t>IAB type 1-O</w:t>
            </w:r>
            <w:r>
              <w:rPr>
                <w:lang w:val="en-US" w:eastAsia="zh-CN"/>
              </w:rPr>
              <w:t xml:space="preserve"> and</w:t>
            </w:r>
            <w:r>
              <w:rPr>
                <w:i/>
                <w:iCs/>
                <w:lang w:val="en-US" w:eastAsia="zh-CN"/>
              </w:rPr>
              <w:t xml:space="preserve"> IAB type 2-O</w:t>
            </w:r>
            <w:r>
              <w:rPr>
                <w:lang w:val="en-US" w:eastAsia="zh-CN"/>
              </w:rPr>
              <w:t xml:space="preserve"> are described in clause 8.2.1. </w:t>
            </w:r>
          </w:p>
        </w:tc>
      </w:tr>
    </w:tbl>
    <w:p w:rsidR="008A3761" w:rsidRDefault="003714E4">
      <w:pPr>
        <w:pStyle w:val="Heading2"/>
      </w:pPr>
      <w:bookmarkStart w:id="100" w:name="_Toc49507522"/>
      <w:bookmarkStart w:id="101" w:name="_Toc47081154"/>
      <w:r>
        <w:rPr>
          <w:rFonts w:eastAsia="宋体"/>
          <w:lang w:val="en-US" w:eastAsia="zh-CN"/>
        </w:rPr>
        <w:t>7</w:t>
      </w:r>
      <w:r>
        <w:t>.2</w:t>
      </w:r>
      <w:r>
        <w:tab/>
        <w:t>Immunity</w:t>
      </w:r>
      <w:bookmarkEnd w:id="100"/>
      <w:bookmarkEnd w:id="101"/>
    </w:p>
    <w:p w:rsidR="008A3761" w:rsidRDefault="003714E4">
      <w:pPr>
        <w:pStyle w:val="Guidance"/>
        <w:rPr>
          <w:rFonts w:eastAsia="宋体"/>
          <w:color w:val="auto"/>
          <w:lang w:val="en-US" w:eastAsia="zh-CN"/>
        </w:rPr>
      </w:pPr>
      <w:r>
        <w:rPr>
          <w:rFonts w:eastAsia="宋体"/>
          <w:color w:val="auto"/>
          <w:lang w:val="en-US" w:eastAsia="zh-CN"/>
        </w:rPr>
        <w:t xml:space="preserve"> </w:t>
      </w:r>
    </w:p>
    <w:p w:rsidR="008A3761" w:rsidRDefault="003714E4">
      <w:pPr>
        <w:pStyle w:val="TH"/>
      </w:pPr>
      <w:r>
        <w:lastRenderedPageBreak/>
        <w:t>Table 7.2-1: Immunity requirements applicability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4A0" w:firstRow="1" w:lastRow="0" w:firstColumn="1" w:lastColumn="0" w:noHBand="0" w:noVBand="1"/>
      </w:tblPr>
      <w:tblGrid>
        <w:gridCol w:w="1976"/>
        <w:gridCol w:w="1746"/>
        <w:gridCol w:w="1213"/>
        <w:gridCol w:w="1241"/>
        <w:gridCol w:w="1757"/>
        <w:gridCol w:w="1813"/>
      </w:tblGrid>
      <w:tr w:rsidR="008A3761">
        <w:trPr>
          <w:cantSplit/>
          <w:jc w:val="center"/>
        </w:trPr>
        <w:tc>
          <w:tcPr>
            <w:tcW w:w="1976" w:type="dxa"/>
            <w:vMerge w:val="restart"/>
            <w:vAlign w:val="center"/>
          </w:tcPr>
          <w:p w:rsidR="008A3761" w:rsidRDefault="003714E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Phenomenon</w:t>
            </w:r>
          </w:p>
        </w:tc>
        <w:tc>
          <w:tcPr>
            <w:tcW w:w="1746" w:type="dxa"/>
            <w:vMerge w:val="restart"/>
            <w:vAlign w:val="center"/>
          </w:tcPr>
          <w:p w:rsidR="008A3761" w:rsidRDefault="003714E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Application</w:t>
            </w:r>
          </w:p>
        </w:tc>
        <w:tc>
          <w:tcPr>
            <w:tcW w:w="2454" w:type="dxa"/>
            <w:gridSpan w:val="2"/>
            <w:vAlign w:val="center"/>
          </w:tcPr>
          <w:p w:rsidR="008A3761" w:rsidRDefault="003714E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Equipment test requirement</w:t>
            </w:r>
          </w:p>
        </w:tc>
        <w:tc>
          <w:tcPr>
            <w:tcW w:w="1757" w:type="dxa"/>
            <w:vMerge w:val="restart"/>
            <w:vAlign w:val="center"/>
          </w:tcPr>
          <w:p w:rsidR="008A3761" w:rsidRDefault="003714E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</w:p>
          <w:p w:rsidR="008A3761" w:rsidRDefault="003714E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subclause in the present document</w:t>
            </w:r>
          </w:p>
        </w:tc>
        <w:tc>
          <w:tcPr>
            <w:tcW w:w="1813" w:type="dxa"/>
            <w:vMerge w:val="restart"/>
            <w:vAlign w:val="center"/>
          </w:tcPr>
          <w:p w:rsidR="008A3761" w:rsidRDefault="003714E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</w:p>
          <w:p w:rsidR="008A3761" w:rsidRDefault="003714E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standard</w:t>
            </w:r>
          </w:p>
        </w:tc>
      </w:tr>
      <w:tr w:rsidR="008A3761">
        <w:trPr>
          <w:cantSplit/>
          <w:jc w:val="center"/>
        </w:trPr>
        <w:tc>
          <w:tcPr>
            <w:tcW w:w="1976" w:type="dxa"/>
            <w:vMerge/>
            <w:vAlign w:val="center"/>
          </w:tcPr>
          <w:p w:rsidR="008A3761" w:rsidRDefault="008A3761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746" w:type="dxa"/>
            <w:vMerge/>
            <w:vAlign w:val="center"/>
          </w:tcPr>
          <w:p w:rsidR="008A3761" w:rsidRDefault="008A3761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213" w:type="dxa"/>
            <w:vAlign w:val="center"/>
          </w:tcPr>
          <w:p w:rsidR="008A3761" w:rsidRDefault="003714E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IAB equipment</w:t>
            </w:r>
          </w:p>
        </w:tc>
        <w:tc>
          <w:tcPr>
            <w:tcW w:w="1241" w:type="dxa"/>
            <w:vAlign w:val="center"/>
          </w:tcPr>
          <w:p w:rsidR="008A3761" w:rsidRDefault="003714E4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Ancillary equipment</w:t>
            </w:r>
          </w:p>
        </w:tc>
        <w:tc>
          <w:tcPr>
            <w:tcW w:w="1757" w:type="dxa"/>
            <w:vMerge/>
            <w:vAlign w:val="center"/>
          </w:tcPr>
          <w:p w:rsidR="008A3761" w:rsidRDefault="008A3761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813" w:type="dxa"/>
            <w:vMerge/>
            <w:vAlign w:val="center"/>
          </w:tcPr>
          <w:p w:rsidR="008A3761" w:rsidRDefault="008A3761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</w:tr>
      <w:tr w:rsidR="008A3761">
        <w:trPr>
          <w:cantSplit/>
          <w:jc w:val="center"/>
        </w:trPr>
        <w:tc>
          <w:tcPr>
            <w:tcW w:w="1976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RF electro</w:t>
            </w:r>
            <w:r>
              <w:rPr>
                <w:rFonts w:cs="Arial"/>
              </w:rPr>
              <w:softHyphen/>
              <w:t xml:space="preserve">magnetic field </w:t>
            </w:r>
            <w:r>
              <w:rPr>
                <w:rFonts w:cs="Arial"/>
                <w:szCs w:val="22"/>
              </w:rPr>
              <w:t>(</w:t>
            </w:r>
            <w:r>
              <w:rPr>
                <w:rFonts w:cs="Arial"/>
                <w:szCs w:val="22"/>
                <w:lang w:val="en-US" w:eastAsia="zh-CN"/>
              </w:rPr>
              <w:t>80 – 6000 MHz</w:t>
            </w:r>
            <w:r>
              <w:rPr>
                <w:rFonts w:cs="Arial"/>
                <w:szCs w:val="22"/>
              </w:rPr>
              <w:t>)</w:t>
            </w:r>
          </w:p>
        </w:tc>
        <w:tc>
          <w:tcPr>
            <w:tcW w:w="1746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Enclosure</w:t>
            </w:r>
          </w:p>
        </w:tc>
        <w:tc>
          <w:tcPr>
            <w:tcW w:w="1213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rPr>
                <w:rFonts w:cs="Arial"/>
                <w:lang w:val="en-US" w:eastAsia="zh-CN"/>
              </w:rPr>
              <w:t>2</w:t>
            </w:r>
          </w:p>
        </w:tc>
        <w:tc>
          <w:tcPr>
            <w:tcW w:w="1813" w:type="dxa"/>
          </w:tcPr>
          <w:p w:rsidR="008A3761" w:rsidRDefault="003714E4">
            <w:pPr>
              <w:pStyle w:val="TAC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IEC 61000-4-3 [1</w:t>
            </w:r>
            <w:r>
              <w:rPr>
                <w:rFonts w:cs="Arial" w:hint="eastAsia"/>
                <w:szCs w:val="22"/>
                <w:lang w:val="en-US" w:eastAsia="zh-CN"/>
              </w:rPr>
              <w:t>3</w:t>
            </w:r>
            <w:r>
              <w:rPr>
                <w:rFonts w:cs="Arial"/>
                <w:szCs w:val="22"/>
              </w:rPr>
              <w:t>]</w:t>
            </w:r>
          </w:p>
        </w:tc>
      </w:tr>
      <w:tr w:rsidR="008A3761">
        <w:trPr>
          <w:cantSplit/>
          <w:jc w:val="center"/>
        </w:trPr>
        <w:tc>
          <w:tcPr>
            <w:tcW w:w="1976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Electrostatic discharge</w:t>
            </w:r>
          </w:p>
        </w:tc>
        <w:tc>
          <w:tcPr>
            <w:tcW w:w="1746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Enclosure</w:t>
            </w:r>
          </w:p>
        </w:tc>
        <w:tc>
          <w:tcPr>
            <w:tcW w:w="1213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rPr>
                <w:rFonts w:cs="Arial"/>
                <w:lang w:val="en-US" w:eastAsia="zh-CN"/>
              </w:rPr>
              <w:t>3</w:t>
            </w:r>
          </w:p>
        </w:tc>
        <w:tc>
          <w:tcPr>
            <w:tcW w:w="1813" w:type="dxa"/>
          </w:tcPr>
          <w:p w:rsidR="008A3761" w:rsidRDefault="003714E4">
            <w:pPr>
              <w:pStyle w:val="TAC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IEC 61000-4-2 [1</w:t>
            </w:r>
            <w:r>
              <w:rPr>
                <w:rFonts w:cs="Arial" w:hint="eastAsia"/>
                <w:szCs w:val="22"/>
                <w:lang w:val="en-US" w:eastAsia="zh-CN"/>
              </w:rPr>
              <w:t>2</w:t>
            </w:r>
            <w:r>
              <w:rPr>
                <w:rFonts w:cs="Arial"/>
                <w:szCs w:val="22"/>
              </w:rPr>
              <w:t>]</w:t>
            </w:r>
          </w:p>
        </w:tc>
      </w:tr>
      <w:tr w:rsidR="008A3761">
        <w:trPr>
          <w:cantSplit/>
          <w:jc w:val="center"/>
        </w:trPr>
        <w:tc>
          <w:tcPr>
            <w:tcW w:w="1976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Fast transients common mode</w:t>
            </w:r>
          </w:p>
        </w:tc>
        <w:tc>
          <w:tcPr>
            <w:tcW w:w="1746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Signal, telecommunications and control </w:t>
            </w:r>
            <w:r>
              <w:rPr>
                <w:rFonts w:cs="Arial"/>
                <w:iCs/>
              </w:rPr>
              <w:t>ports</w:t>
            </w:r>
            <w:r>
              <w:rPr>
                <w:rFonts w:cs="Arial"/>
              </w:rPr>
              <w:t xml:space="preserve">, DC and AC power input </w:t>
            </w:r>
            <w:r>
              <w:rPr>
                <w:rFonts w:cs="Arial"/>
                <w:iCs/>
              </w:rPr>
              <w:t>port</w:t>
            </w:r>
            <w:r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rPr>
                <w:rFonts w:cs="Arial"/>
                <w:lang w:val="en-US" w:eastAsia="zh-CN"/>
              </w:rPr>
              <w:t>4</w:t>
            </w:r>
          </w:p>
        </w:tc>
        <w:tc>
          <w:tcPr>
            <w:tcW w:w="1813" w:type="dxa"/>
          </w:tcPr>
          <w:p w:rsidR="008A3761" w:rsidRDefault="003714E4">
            <w:pPr>
              <w:pStyle w:val="TAC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IEC 61000-4-4 [1</w:t>
            </w:r>
            <w:r>
              <w:rPr>
                <w:rFonts w:cs="Arial" w:hint="eastAsia"/>
                <w:szCs w:val="22"/>
                <w:lang w:val="en-US" w:eastAsia="zh-CN"/>
              </w:rPr>
              <w:t>4</w:t>
            </w:r>
            <w:r>
              <w:rPr>
                <w:rFonts w:cs="Arial"/>
                <w:szCs w:val="22"/>
              </w:rPr>
              <w:t>]</w:t>
            </w:r>
          </w:p>
        </w:tc>
      </w:tr>
      <w:tr w:rsidR="008A3761">
        <w:trPr>
          <w:cantSplit/>
          <w:jc w:val="center"/>
        </w:trPr>
        <w:tc>
          <w:tcPr>
            <w:tcW w:w="1976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RF common mode</w:t>
            </w:r>
          </w:p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0.15 - 80 MHz</w:t>
            </w:r>
          </w:p>
        </w:tc>
        <w:tc>
          <w:tcPr>
            <w:tcW w:w="1746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Signal, telecommunications and control </w:t>
            </w:r>
            <w:r>
              <w:rPr>
                <w:rFonts w:cs="Arial"/>
                <w:iCs/>
              </w:rPr>
              <w:t>port</w:t>
            </w:r>
            <w:r>
              <w:rPr>
                <w:rFonts w:cs="Arial"/>
              </w:rPr>
              <w:t xml:space="preserve">s, DC and AC power input </w:t>
            </w:r>
            <w:r>
              <w:rPr>
                <w:rFonts w:cs="Arial"/>
                <w:iCs/>
              </w:rPr>
              <w:t>port</w:t>
            </w:r>
            <w:r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rPr>
                <w:rFonts w:cs="Arial"/>
                <w:lang w:val="en-US" w:eastAsia="zh-CN"/>
              </w:rPr>
              <w:t>5</w:t>
            </w:r>
          </w:p>
        </w:tc>
        <w:tc>
          <w:tcPr>
            <w:tcW w:w="1813" w:type="dxa"/>
          </w:tcPr>
          <w:p w:rsidR="008A3761" w:rsidRDefault="003714E4">
            <w:pPr>
              <w:pStyle w:val="TAC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IEC 61000-4-6 [</w:t>
            </w:r>
            <w:r>
              <w:rPr>
                <w:rFonts w:cs="Arial" w:hint="eastAsia"/>
                <w:szCs w:val="22"/>
                <w:lang w:val="en-US" w:eastAsia="zh-CN"/>
              </w:rPr>
              <w:t>16</w:t>
            </w:r>
            <w:r>
              <w:rPr>
                <w:rFonts w:cs="Arial"/>
                <w:szCs w:val="22"/>
              </w:rPr>
              <w:t>]</w:t>
            </w:r>
          </w:p>
        </w:tc>
      </w:tr>
      <w:tr w:rsidR="008A3761">
        <w:trPr>
          <w:cantSplit/>
          <w:jc w:val="center"/>
        </w:trPr>
        <w:tc>
          <w:tcPr>
            <w:tcW w:w="1976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Voltage dips and interruptions</w:t>
            </w:r>
          </w:p>
        </w:tc>
        <w:tc>
          <w:tcPr>
            <w:tcW w:w="1746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AC mains power input </w:t>
            </w:r>
            <w:r>
              <w:rPr>
                <w:rFonts w:cs="Arial"/>
                <w:i/>
                <w:iCs/>
              </w:rPr>
              <w:t>port</w:t>
            </w:r>
            <w:r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rPr>
                <w:rFonts w:cs="Arial"/>
                <w:lang w:val="en-US" w:eastAsia="zh-CN"/>
              </w:rPr>
              <w:t>6</w:t>
            </w:r>
          </w:p>
        </w:tc>
        <w:tc>
          <w:tcPr>
            <w:tcW w:w="1813" w:type="dxa"/>
          </w:tcPr>
          <w:p w:rsidR="008A3761" w:rsidRDefault="003714E4">
            <w:pPr>
              <w:pStyle w:val="TAC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IEC 61000-4-11 [</w:t>
            </w:r>
            <w:r>
              <w:rPr>
                <w:rFonts w:cs="Arial" w:hint="eastAsia"/>
                <w:szCs w:val="22"/>
                <w:lang w:val="en-US" w:eastAsia="zh-CN"/>
              </w:rPr>
              <w:t>17</w:t>
            </w:r>
            <w:r>
              <w:rPr>
                <w:rFonts w:cs="Arial"/>
                <w:szCs w:val="22"/>
              </w:rPr>
              <w:t>]</w:t>
            </w:r>
          </w:p>
        </w:tc>
      </w:tr>
      <w:tr w:rsidR="008A3761">
        <w:trPr>
          <w:cantSplit/>
          <w:jc w:val="center"/>
        </w:trPr>
        <w:tc>
          <w:tcPr>
            <w:tcW w:w="1976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Surges, common and differentia</w:t>
            </w:r>
            <w:r>
              <w:rPr>
                <w:rFonts w:cs="Arial"/>
              </w:rPr>
              <w:t>l mode</w:t>
            </w:r>
          </w:p>
        </w:tc>
        <w:tc>
          <w:tcPr>
            <w:tcW w:w="1746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 AC power input </w:t>
            </w:r>
            <w:r>
              <w:rPr>
                <w:rFonts w:cs="Arial"/>
                <w:i/>
                <w:iCs/>
              </w:rPr>
              <w:t>port</w:t>
            </w:r>
            <w:r>
              <w:rPr>
                <w:rFonts w:cs="Arial"/>
              </w:rPr>
              <w:t xml:space="preserve">s and </w:t>
            </w:r>
            <w:r>
              <w:rPr>
                <w:rFonts w:cs="Arial"/>
                <w:i/>
                <w:iCs/>
              </w:rPr>
              <w:t>telecommunications port</w:t>
            </w:r>
          </w:p>
        </w:tc>
        <w:tc>
          <w:tcPr>
            <w:tcW w:w="1213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:rsidR="008A3761" w:rsidRDefault="003714E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9.</w:t>
            </w:r>
            <w:r>
              <w:rPr>
                <w:rFonts w:cs="Arial"/>
                <w:lang w:val="en-US" w:eastAsia="zh-CN"/>
              </w:rPr>
              <w:t>7</w:t>
            </w:r>
          </w:p>
        </w:tc>
        <w:tc>
          <w:tcPr>
            <w:tcW w:w="1813" w:type="dxa"/>
          </w:tcPr>
          <w:p w:rsidR="008A3761" w:rsidRDefault="003714E4">
            <w:pPr>
              <w:pStyle w:val="TAC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IEC 61000-4-5 [</w:t>
            </w:r>
            <w:r>
              <w:rPr>
                <w:rFonts w:cs="Arial" w:hint="eastAsia"/>
                <w:szCs w:val="22"/>
                <w:lang w:val="en-US" w:eastAsia="zh-CN"/>
              </w:rPr>
              <w:t>15</w:t>
            </w:r>
            <w:r>
              <w:rPr>
                <w:rFonts w:cs="Arial"/>
                <w:szCs w:val="22"/>
              </w:rPr>
              <w:t>]</w:t>
            </w:r>
          </w:p>
        </w:tc>
      </w:tr>
    </w:tbl>
    <w:p w:rsidR="008A3761" w:rsidRDefault="003714E4">
      <w:pPr>
        <w:pStyle w:val="Heading1"/>
      </w:pPr>
      <w:bookmarkStart w:id="102" w:name="_Toc49507523"/>
      <w:bookmarkStart w:id="103" w:name="_Toc47081155"/>
      <w:r>
        <w:rPr>
          <w:rFonts w:eastAsia="宋体"/>
          <w:lang w:val="en-US" w:eastAsia="zh-CN"/>
        </w:rPr>
        <w:t>8</w:t>
      </w:r>
      <w:r>
        <w:tab/>
        <w:t>Emission</w:t>
      </w:r>
      <w:bookmarkEnd w:id="102"/>
      <w:bookmarkEnd w:id="103"/>
    </w:p>
    <w:p w:rsidR="008A3761" w:rsidRDefault="003714E4">
      <w:pPr>
        <w:pStyle w:val="Heading2"/>
      </w:pPr>
      <w:bookmarkStart w:id="104" w:name="_Toc49507524"/>
      <w:bookmarkStart w:id="105" w:name="_Toc47081156"/>
      <w:r>
        <w:rPr>
          <w:rFonts w:eastAsia="宋体"/>
          <w:lang w:val="en-US" w:eastAsia="zh-CN"/>
        </w:rPr>
        <w:t>8</w:t>
      </w:r>
      <w:r>
        <w:t>.1</w:t>
      </w:r>
      <w:r>
        <w:tab/>
        <w:t>Test configurations</w:t>
      </w:r>
      <w:bookmarkEnd w:id="104"/>
      <w:bookmarkEnd w:id="105"/>
    </w:p>
    <w:p w:rsidR="008A3761" w:rsidRDefault="003714E4">
      <w:pPr>
        <w:pStyle w:val="Guidance"/>
        <w:rPr>
          <w:color w:val="auto"/>
        </w:rPr>
      </w:pPr>
      <w:bookmarkStart w:id="106" w:name="_Toc486867075"/>
      <w:r>
        <w:rPr>
          <w:rFonts w:eastAsia="宋体"/>
          <w:color w:val="auto"/>
          <w:lang w:eastAsia="zh-CN"/>
        </w:rPr>
        <w:t>Texts will be added</w:t>
      </w:r>
      <w:r>
        <w:rPr>
          <w:color w:val="auto"/>
        </w:rPr>
        <w:t>.</w:t>
      </w:r>
    </w:p>
    <w:p w:rsidR="008A3761" w:rsidRDefault="003714E4">
      <w:pPr>
        <w:pStyle w:val="Heading2"/>
      </w:pPr>
      <w:bookmarkStart w:id="107" w:name="_Toc49507525"/>
      <w:bookmarkStart w:id="108" w:name="_Toc47081157"/>
      <w:bookmarkEnd w:id="106"/>
      <w:r>
        <w:rPr>
          <w:rFonts w:eastAsia="宋体"/>
          <w:lang w:val="en-US" w:eastAsia="zh-CN"/>
        </w:rPr>
        <w:t>8</w:t>
      </w:r>
      <w:r>
        <w:t>.2</w:t>
      </w:r>
      <w:r>
        <w:tab/>
        <w:t>Radiated emission</w:t>
      </w:r>
      <w:bookmarkEnd w:id="107"/>
      <w:bookmarkEnd w:id="108"/>
    </w:p>
    <w:p w:rsidR="008A3761" w:rsidRDefault="008A3761">
      <w:pPr>
        <w:pStyle w:val="Guidance"/>
        <w:rPr>
          <w:color w:val="auto"/>
        </w:rPr>
      </w:pPr>
    </w:p>
    <w:p w:rsidR="008A3761" w:rsidRDefault="003714E4">
      <w:pPr>
        <w:pStyle w:val="Heading3"/>
        <w:ind w:left="0" w:firstLine="0"/>
        <w:rPr>
          <w:rFonts w:eastAsia="宋体"/>
          <w:lang w:val="en-US" w:eastAsia="zh-CN"/>
        </w:rPr>
      </w:pPr>
      <w:bookmarkStart w:id="109" w:name="_Toc37268403"/>
      <w:bookmarkStart w:id="110" w:name="_Toc20994258"/>
      <w:bookmarkStart w:id="111" w:name="_Toc45879613"/>
      <w:bookmarkStart w:id="112" w:name="_Toc37268309"/>
      <w:bookmarkStart w:id="113" w:name="_Toc37139305"/>
      <w:bookmarkStart w:id="114" w:name="_Toc29812117"/>
      <w:bookmarkStart w:id="115" w:name="_Toc49507526"/>
      <w:r>
        <w:t>8.2.1</w:t>
      </w:r>
      <w:r>
        <w:tab/>
      </w:r>
      <w:r>
        <w:rPr>
          <w:rFonts w:eastAsia="宋体" w:hint="eastAsia"/>
          <w:lang w:val="en-US" w:eastAsia="zh-CN"/>
        </w:rPr>
        <w:tab/>
      </w:r>
      <w:r>
        <w:t xml:space="preserve">Radiated emission, </w:t>
      </w:r>
      <w:bookmarkEnd w:id="109"/>
      <w:bookmarkEnd w:id="110"/>
      <w:bookmarkEnd w:id="111"/>
      <w:bookmarkEnd w:id="112"/>
      <w:bookmarkEnd w:id="113"/>
      <w:bookmarkEnd w:id="114"/>
      <w:r>
        <w:rPr>
          <w:rFonts w:eastAsia="宋体"/>
          <w:lang w:val="en-US" w:eastAsia="zh-CN"/>
        </w:rPr>
        <w:t>IAB</w:t>
      </w:r>
      <w:bookmarkEnd w:id="115"/>
    </w:p>
    <w:p w:rsidR="008A3761" w:rsidRDefault="003714E4">
      <w:pPr>
        <w:pStyle w:val="Guidance"/>
        <w:rPr>
          <w:color w:val="auto"/>
        </w:rPr>
      </w:pPr>
      <w:r>
        <w:rPr>
          <w:rFonts w:eastAsia="宋体" w:hint="eastAsia"/>
          <w:color w:val="auto"/>
          <w:lang w:eastAsia="zh-CN"/>
        </w:rPr>
        <w:t>Texts will be added</w:t>
      </w:r>
      <w:r>
        <w:rPr>
          <w:color w:val="auto"/>
        </w:rPr>
        <w:t>.</w:t>
      </w:r>
    </w:p>
    <w:p w:rsidR="008A3761" w:rsidRDefault="003714E4">
      <w:pPr>
        <w:pStyle w:val="Heading3"/>
        <w:ind w:left="0" w:firstLine="0"/>
      </w:pPr>
      <w:bookmarkStart w:id="116" w:name="_Toc37268314"/>
      <w:bookmarkStart w:id="117" w:name="_Toc37268408"/>
      <w:bookmarkStart w:id="118" w:name="_Toc20994263"/>
      <w:bookmarkStart w:id="119" w:name="_Toc29812122"/>
      <w:bookmarkStart w:id="120" w:name="_Toc45879618"/>
      <w:bookmarkStart w:id="121" w:name="_Toc49507527"/>
      <w:bookmarkStart w:id="122" w:name="_Toc37139310"/>
      <w:r>
        <w:t>8.2.2</w:t>
      </w:r>
      <w:r>
        <w:rPr>
          <w:rFonts w:eastAsia="宋体" w:hint="eastAsia"/>
          <w:lang w:val="en-US" w:eastAsia="zh-CN"/>
        </w:rPr>
        <w:tab/>
      </w:r>
      <w:r>
        <w:tab/>
      </w:r>
      <w:r>
        <w:t xml:space="preserve">Radiated emission, </w:t>
      </w:r>
      <w:r>
        <w:rPr>
          <w:rFonts w:hint="eastAsia"/>
          <w:lang w:val="en-US" w:eastAsia="zh-CN"/>
        </w:rPr>
        <w:t>a</w:t>
      </w:r>
      <w:r>
        <w:t>ncillary equipment</w:t>
      </w:r>
      <w:bookmarkEnd w:id="116"/>
      <w:bookmarkEnd w:id="117"/>
      <w:bookmarkEnd w:id="118"/>
      <w:bookmarkEnd w:id="119"/>
      <w:bookmarkEnd w:id="120"/>
      <w:bookmarkEnd w:id="121"/>
      <w:bookmarkEnd w:id="122"/>
    </w:p>
    <w:p w:rsidR="008A3761" w:rsidRDefault="003714E4">
      <w:pPr>
        <w:rPr>
          <w:lang w:val="en-US"/>
        </w:rPr>
      </w:pPr>
      <w:r>
        <w:rPr>
          <w:lang w:val="en-US"/>
        </w:rPr>
        <w:t xml:space="preserve">This test is only applicable to </w:t>
      </w:r>
      <w:r>
        <w:rPr>
          <w:i/>
          <w:lang w:val="en-US"/>
        </w:rPr>
        <w:t>ancillary equipment</w:t>
      </w:r>
      <w:r>
        <w:rPr>
          <w:lang w:val="en-US"/>
        </w:rPr>
        <w:t xml:space="preserve"> not incorporated in the radio equipment and intended to be measured on a stand-alone basis, as declared by the manufacturer. This test shall be performed on a repres</w:t>
      </w:r>
      <w:r>
        <w:rPr>
          <w:lang w:val="en-US"/>
        </w:rPr>
        <w:t xml:space="preserve">entative configuration of the </w:t>
      </w:r>
      <w:r>
        <w:rPr>
          <w:i/>
          <w:lang w:val="en-US"/>
        </w:rPr>
        <w:t>ancillary equipment</w:t>
      </w:r>
      <w:r>
        <w:rPr>
          <w:lang w:val="en-US"/>
        </w:rPr>
        <w:t>.</w:t>
      </w:r>
    </w:p>
    <w:p w:rsidR="008A3761" w:rsidRDefault="003714E4">
      <w:pPr>
        <w:rPr>
          <w:lang w:val="en-US"/>
        </w:rPr>
      </w:pPr>
      <w:r>
        <w:rPr>
          <w:lang w:val="en-US"/>
        </w:rPr>
        <w:t xml:space="preserve">This test is not applicable for </w:t>
      </w:r>
      <w:r>
        <w:rPr>
          <w:i/>
          <w:lang w:val="en-US"/>
        </w:rPr>
        <w:t>ancillary equipment</w:t>
      </w:r>
      <w:r>
        <w:rPr>
          <w:lang w:val="en-US"/>
        </w:rPr>
        <w:t xml:space="preserve"> incorporated in the radio equipment, or for </w:t>
      </w:r>
      <w:r>
        <w:rPr>
          <w:i/>
          <w:lang w:val="en-US"/>
        </w:rPr>
        <w:t>ancillary equipment</w:t>
      </w:r>
      <w:r>
        <w:rPr>
          <w:lang w:val="en-US"/>
        </w:rPr>
        <w:t xml:space="preserve"> intended to be measured in combination with the radio equipment. In these cases, the requirements of the relevant product standard for the effective use of the radio spectrum shall apply.</w:t>
      </w:r>
    </w:p>
    <w:p w:rsidR="008A3761" w:rsidRDefault="003714E4">
      <w:pPr>
        <w:pStyle w:val="Heading4"/>
        <w:ind w:left="0" w:firstLine="0"/>
      </w:pPr>
      <w:bookmarkStart w:id="123" w:name="_Toc20994264"/>
      <w:bookmarkStart w:id="124" w:name="_Toc29812123"/>
      <w:bookmarkStart w:id="125" w:name="_Toc37268315"/>
      <w:bookmarkStart w:id="126" w:name="_Toc37268409"/>
      <w:bookmarkStart w:id="127" w:name="_Toc45879619"/>
      <w:bookmarkStart w:id="128" w:name="_Toc49507528"/>
      <w:bookmarkStart w:id="129" w:name="_Toc37139311"/>
      <w:r>
        <w:t>8.2.2.1</w:t>
      </w:r>
      <w:r>
        <w:rPr>
          <w:rFonts w:eastAsia="宋体" w:hint="eastAsia"/>
          <w:lang w:val="en-US" w:eastAsia="zh-CN"/>
        </w:rPr>
        <w:tab/>
      </w:r>
      <w:r>
        <w:tab/>
        <w:t>Definition</w:t>
      </w:r>
      <w:bookmarkEnd w:id="123"/>
      <w:bookmarkEnd w:id="124"/>
      <w:bookmarkEnd w:id="125"/>
      <w:bookmarkEnd w:id="126"/>
      <w:bookmarkEnd w:id="127"/>
      <w:bookmarkEnd w:id="128"/>
      <w:bookmarkEnd w:id="129"/>
    </w:p>
    <w:p w:rsidR="008A3761" w:rsidRDefault="003714E4">
      <w:r>
        <w:t xml:space="preserve">This test assesses the ability of </w:t>
      </w:r>
      <w:r>
        <w:rPr>
          <w:i/>
        </w:rPr>
        <w:t>ancillary equ</w:t>
      </w:r>
      <w:r>
        <w:rPr>
          <w:i/>
        </w:rPr>
        <w:t>ipment</w:t>
      </w:r>
      <w:r>
        <w:t xml:space="preserve"> to limit unwanted emission from the </w:t>
      </w:r>
      <w:r>
        <w:rPr>
          <w:i/>
          <w:iCs/>
        </w:rPr>
        <w:t>enclosure port</w:t>
      </w:r>
      <w:r>
        <w:t>.</w:t>
      </w:r>
    </w:p>
    <w:p w:rsidR="008A3761" w:rsidRDefault="003714E4">
      <w:pPr>
        <w:pStyle w:val="Heading4"/>
        <w:ind w:left="0" w:firstLine="0"/>
      </w:pPr>
      <w:bookmarkStart w:id="130" w:name="_Toc45879620"/>
      <w:bookmarkStart w:id="131" w:name="_Toc20994265"/>
      <w:bookmarkStart w:id="132" w:name="_Toc37139312"/>
      <w:bookmarkStart w:id="133" w:name="_Toc29812124"/>
      <w:bookmarkStart w:id="134" w:name="_Toc37268410"/>
      <w:bookmarkStart w:id="135" w:name="_Toc37268316"/>
      <w:bookmarkStart w:id="136" w:name="_Toc49507529"/>
      <w:r>
        <w:t>8.2.2.2</w:t>
      </w:r>
      <w:r>
        <w:tab/>
      </w:r>
      <w:r>
        <w:rPr>
          <w:rFonts w:eastAsia="宋体" w:hint="eastAsia"/>
          <w:lang w:val="en-US" w:eastAsia="zh-CN"/>
        </w:rPr>
        <w:tab/>
      </w:r>
      <w:r>
        <w:t>Test method</w:t>
      </w:r>
      <w:bookmarkEnd w:id="130"/>
      <w:bookmarkEnd w:id="131"/>
      <w:bookmarkEnd w:id="132"/>
      <w:bookmarkEnd w:id="133"/>
      <w:bookmarkEnd w:id="134"/>
      <w:bookmarkEnd w:id="135"/>
      <w:bookmarkEnd w:id="136"/>
    </w:p>
    <w:p w:rsidR="008A3761" w:rsidRDefault="003714E4">
      <w:r>
        <w:t xml:space="preserve">The test method shall be in accordance with CISPR </w:t>
      </w:r>
      <w:r>
        <w:rPr>
          <w:lang w:val="en-US" w:eastAsia="zh-CN"/>
        </w:rPr>
        <w:t>3</w:t>
      </w:r>
      <w:r>
        <w:t>2</w:t>
      </w:r>
      <w:r>
        <w:rPr>
          <w:rFonts w:eastAsia="宋体" w:hint="eastAsia"/>
          <w:lang w:val="en-US" w:eastAsia="zh-CN"/>
        </w:rPr>
        <w:t>[6]</w:t>
      </w:r>
      <w:r>
        <w:t>.</w:t>
      </w:r>
    </w:p>
    <w:p w:rsidR="008A3761" w:rsidRDefault="003714E4">
      <w:pPr>
        <w:pStyle w:val="Heading4"/>
        <w:ind w:left="0" w:firstLine="0"/>
      </w:pPr>
      <w:bookmarkStart w:id="137" w:name="_Toc37268317"/>
      <w:bookmarkStart w:id="138" w:name="_Toc29812125"/>
      <w:bookmarkStart w:id="139" w:name="_Toc45879621"/>
      <w:bookmarkStart w:id="140" w:name="_Toc37268411"/>
      <w:bookmarkStart w:id="141" w:name="_Toc37139313"/>
      <w:bookmarkStart w:id="142" w:name="_Toc20994266"/>
      <w:bookmarkStart w:id="143" w:name="_Toc49507530"/>
      <w:r>
        <w:t>8.2.2.3</w:t>
      </w:r>
      <w:r>
        <w:tab/>
      </w:r>
      <w:r>
        <w:rPr>
          <w:rFonts w:eastAsia="宋体" w:hint="eastAsia"/>
          <w:lang w:val="en-US" w:eastAsia="zh-CN"/>
        </w:rPr>
        <w:tab/>
      </w:r>
      <w:r>
        <w:t>Limits</w:t>
      </w:r>
      <w:bookmarkEnd w:id="137"/>
      <w:bookmarkEnd w:id="138"/>
      <w:bookmarkEnd w:id="139"/>
      <w:bookmarkEnd w:id="140"/>
      <w:bookmarkEnd w:id="141"/>
      <w:bookmarkEnd w:id="142"/>
      <w:bookmarkEnd w:id="143"/>
    </w:p>
    <w:p w:rsidR="008A3761" w:rsidRDefault="003714E4">
      <w:r>
        <w:t xml:space="preserve">The </w:t>
      </w:r>
      <w:r>
        <w:rPr>
          <w:i/>
        </w:rPr>
        <w:t>ancillary equipment</w:t>
      </w:r>
      <w:r>
        <w:t xml:space="preserve"> shall meet the limits according to CISPR </w:t>
      </w:r>
      <w:r>
        <w:rPr>
          <w:lang w:val="en-US" w:eastAsia="zh-CN"/>
        </w:rPr>
        <w:t>3</w:t>
      </w:r>
      <w:r>
        <w:t>2</w:t>
      </w:r>
      <w:r>
        <w:rPr>
          <w:rFonts w:eastAsia="宋体" w:hint="eastAsia"/>
          <w:lang w:val="en-US" w:eastAsia="zh-CN"/>
        </w:rPr>
        <w:t xml:space="preserve">[6] </w:t>
      </w:r>
      <w:r>
        <w:t xml:space="preserve">table </w:t>
      </w:r>
      <w:r>
        <w:rPr>
          <w:lang w:val="en-US" w:eastAsia="zh-CN"/>
        </w:rPr>
        <w:t>A.4</w:t>
      </w:r>
      <w:r>
        <w:t xml:space="preserve"> and table </w:t>
      </w:r>
      <w:r>
        <w:rPr>
          <w:lang w:val="en-US" w:eastAsia="zh-CN"/>
        </w:rPr>
        <w:t>A.5.</w:t>
      </w:r>
    </w:p>
    <w:p w:rsidR="008A3761" w:rsidRDefault="003714E4">
      <w:pPr>
        <w:rPr>
          <w:lang w:val="en-US" w:eastAsia="zh-CN"/>
        </w:rPr>
      </w:pPr>
      <w:r>
        <w:rPr>
          <w:lang w:val="en-US" w:eastAsia="zh-CN"/>
        </w:rPr>
        <w:lastRenderedPageBreak/>
        <w:t>For the</w:t>
      </w:r>
      <w:r>
        <w:rPr>
          <w:lang w:val="en-US" w:eastAsia="zh-CN"/>
        </w:rPr>
        <w:t xml:space="preserve"> referred limit values, the following shall apply:</w:t>
      </w:r>
    </w:p>
    <w:p w:rsidR="008A3761" w:rsidRDefault="003714E4">
      <w:pPr>
        <w:rPr>
          <w:lang w:val="en-US" w:eastAsia="zh-CN"/>
        </w:rPr>
      </w:pPr>
      <w:r>
        <w:rPr>
          <w:lang w:val="en-US" w:eastAsia="zh-CN"/>
        </w:rPr>
        <w:t>Where the limits value varies over a given frequency range, it changes linearly with respect to the logarithm of the frequency.</w:t>
      </w:r>
    </w:p>
    <w:p w:rsidR="008A3761" w:rsidRDefault="003714E4">
      <w:r>
        <w:rPr>
          <w:lang w:val="en-US" w:eastAsia="zh-CN"/>
        </w:rPr>
        <w:t>Where there is a step in the relevant limit, the lower value shall be applied</w:t>
      </w:r>
      <w:r>
        <w:rPr>
          <w:lang w:val="en-US" w:eastAsia="zh-CN"/>
        </w:rPr>
        <w:t xml:space="preserve"> at the transition frequency.</w:t>
      </w:r>
    </w:p>
    <w:p w:rsidR="008A3761" w:rsidRDefault="003714E4">
      <w:pPr>
        <w:pStyle w:val="Heading2"/>
      </w:pPr>
      <w:bookmarkStart w:id="144" w:name="_Toc47081158"/>
      <w:bookmarkStart w:id="145" w:name="_Toc49507531"/>
      <w:r>
        <w:rPr>
          <w:rFonts w:eastAsia="宋体"/>
          <w:lang w:val="en-US" w:eastAsia="zh-CN"/>
        </w:rPr>
        <w:t>8</w:t>
      </w:r>
      <w:r>
        <w:t>.</w:t>
      </w:r>
      <w:r>
        <w:rPr>
          <w:rFonts w:eastAsia="宋体"/>
          <w:lang w:val="en-US" w:eastAsia="zh-CN"/>
        </w:rPr>
        <w:t>3</w:t>
      </w:r>
      <w:r>
        <w:tab/>
        <w:t>Conducted emission DC power input/output port</w:t>
      </w:r>
      <w:bookmarkEnd w:id="144"/>
      <w:bookmarkEnd w:id="145"/>
    </w:p>
    <w:p w:rsidR="008A3761" w:rsidRDefault="003714E4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>If the DC power cable of the radio equipment is intended to be less than 3 m in length, and intended only for direct connection to a dedicated AC to DC power supply, then the m</w:t>
      </w:r>
      <w:r>
        <w:rPr>
          <w:i w:val="0"/>
          <w:iCs/>
          <w:color w:val="auto"/>
        </w:rPr>
        <w:t>easurement shall be performed only on the AC power input of that power supply as specified in subclause 8.4.</w:t>
      </w:r>
    </w:p>
    <w:p w:rsidR="008A3761" w:rsidRDefault="003714E4">
      <w:r>
        <w:t xml:space="preserve">This test shall be performed on a representative configuration of the radio equipment, the associated </w:t>
      </w:r>
      <w:r>
        <w:rPr>
          <w:i/>
        </w:rPr>
        <w:t>ancillary equipment</w:t>
      </w:r>
      <w:r>
        <w:t>, or representative config</w:t>
      </w:r>
      <w:r>
        <w:t xml:space="preserve">uration of the combination of radio and </w:t>
      </w:r>
      <w:r>
        <w:rPr>
          <w:i/>
        </w:rPr>
        <w:t>ancillary equipment</w:t>
      </w:r>
      <w:r>
        <w:t>.</w:t>
      </w:r>
    </w:p>
    <w:p w:rsidR="008A3761" w:rsidRDefault="003714E4">
      <w:pPr>
        <w:pStyle w:val="Heading3"/>
        <w:ind w:left="0" w:firstLine="0"/>
      </w:pPr>
      <w:bookmarkStart w:id="146" w:name="_Toc37139315"/>
      <w:bookmarkStart w:id="147" w:name="_Toc29812127"/>
      <w:bookmarkStart w:id="148" w:name="_Toc37268319"/>
      <w:bookmarkStart w:id="149" w:name="_Toc37268413"/>
      <w:bookmarkStart w:id="150" w:name="_Toc45879623"/>
      <w:bookmarkStart w:id="151" w:name="_Toc20994268"/>
      <w:bookmarkStart w:id="152" w:name="_Toc49507532"/>
      <w:r>
        <w:t>8.3.1</w:t>
      </w:r>
      <w:r>
        <w:tab/>
      </w:r>
      <w:r>
        <w:rPr>
          <w:rFonts w:eastAsia="宋体" w:hint="eastAsia"/>
          <w:lang w:val="en-US" w:eastAsia="zh-CN"/>
        </w:rPr>
        <w:tab/>
      </w:r>
      <w:r>
        <w:t>Definition</w:t>
      </w:r>
      <w:bookmarkEnd w:id="146"/>
      <w:bookmarkEnd w:id="147"/>
      <w:bookmarkEnd w:id="148"/>
      <w:bookmarkEnd w:id="149"/>
      <w:bookmarkEnd w:id="150"/>
      <w:bookmarkEnd w:id="151"/>
      <w:bookmarkEnd w:id="152"/>
    </w:p>
    <w:p w:rsidR="008A3761" w:rsidRDefault="003714E4">
      <w:r>
        <w:t xml:space="preserve">This test assesses the ability of radio equipment and </w:t>
      </w:r>
      <w:r>
        <w:rPr>
          <w:i/>
        </w:rPr>
        <w:t>ancillary equipment</w:t>
      </w:r>
      <w:r>
        <w:t xml:space="preserve"> to limit internal noise from the DC power input/output </w:t>
      </w:r>
      <w:r>
        <w:rPr>
          <w:iCs/>
        </w:rPr>
        <w:t>port</w:t>
      </w:r>
      <w:r>
        <w:t>s.</w:t>
      </w:r>
    </w:p>
    <w:p w:rsidR="008A3761" w:rsidRDefault="003714E4">
      <w:pPr>
        <w:pStyle w:val="Heading3"/>
        <w:ind w:left="0" w:firstLine="0"/>
      </w:pPr>
      <w:bookmarkStart w:id="153" w:name="_Toc20994269"/>
      <w:bookmarkStart w:id="154" w:name="_Toc29812128"/>
      <w:bookmarkStart w:id="155" w:name="_Toc37268414"/>
      <w:bookmarkStart w:id="156" w:name="_Toc37268320"/>
      <w:bookmarkStart w:id="157" w:name="_Toc45879624"/>
      <w:bookmarkStart w:id="158" w:name="_Toc37139316"/>
      <w:bookmarkStart w:id="159" w:name="_Toc49507533"/>
      <w:r>
        <w:t>8.3.2</w:t>
      </w:r>
      <w:r>
        <w:tab/>
      </w:r>
      <w:r>
        <w:rPr>
          <w:rFonts w:eastAsia="宋体" w:hint="eastAsia"/>
          <w:lang w:val="en-US" w:eastAsia="zh-CN"/>
        </w:rPr>
        <w:tab/>
      </w:r>
      <w:r>
        <w:t>Test method</w:t>
      </w:r>
      <w:bookmarkEnd w:id="153"/>
      <w:bookmarkEnd w:id="154"/>
      <w:bookmarkEnd w:id="155"/>
      <w:bookmarkEnd w:id="156"/>
      <w:bookmarkEnd w:id="157"/>
      <w:bookmarkEnd w:id="158"/>
      <w:bookmarkEnd w:id="159"/>
    </w:p>
    <w:p w:rsidR="008A3761" w:rsidRDefault="003714E4">
      <w:r>
        <w:t xml:space="preserve">The test method shall </w:t>
      </w:r>
      <w:r>
        <w:t xml:space="preserve">be in accordance with CISPR </w:t>
      </w:r>
      <w:r>
        <w:rPr>
          <w:lang w:val="en-US" w:eastAsia="zh-CN"/>
        </w:rPr>
        <w:t>3</w:t>
      </w:r>
      <w:r>
        <w:t>2 [</w:t>
      </w:r>
      <w:r>
        <w:rPr>
          <w:rFonts w:eastAsia="宋体" w:hint="eastAsia"/>
          <w:lang w:val="en-US" w:eastAsia="zh-CN"/>
        </w:rPr>
        <w:t>6</w:t>
      </w:r>
      <w:r>
        <w:t>] and the Artificial Mains Network (AMN) shall be connected to a DC power source.</w:t>
      </w:r>
    </w:p>
    <w:p w:rsidR="008A3761" w:rsidRDefault="003714E4">
      <w:r>
        <w:t xml:space="preserve">In the case of DC output </w:t>
      </w:r>
      <w:r>
        <w:rPr>
          <w:iCs/>
        </w:rPr>
        <w:t>port</w:t>
      </w:r>
      <w:r>
        <w:t xml:space="preserve">s, the </w:t>
      </w:r>
      <w:r>
        <w:rPr>
          <w:iCs/>
        </w:rPr>
        <w:t>port</w:t>
      </w:r>
      <w:r>
        <w:t>s shall be connected via an AMN to a load drawing the rated current of the source.</w:t>
      </w:r>
    </w:p>
    <w:p w:rsidR="008A3761" w:rsidRDefault="003714E4">
      <w:r>
        <w:t>A measuring receiv</w:t>
      </w:r>
      <w:r>
        <w:t xml:space="preserve">er shall be connected to each AMN measurement </w:t>
      </w:r>
      <w:r>
        <w:rPr>
          <w:iCs/>
        </w:rPr>
        <w:t>port</w:t>
      </w:r>
      <w:r>
        <w:t xml:space="preserve"> in turn and the conducted emission recorded.</w:t>
      </w:r>
    </w:p>
    <w:p w:rsidR="008A3761" w:rsidRDefault="003714E4">
      <w:r>
        <w:t xml:space="preserve">The equipment shall be installed with a ground plane as defined in CISPR </w:t>
      </w:r>
      <w:r>
        <w:rPr>
          <w:lang w:val="en-US" w:eastAsia="zh-CN"/>
        </w:rPr>
        <w:t>3</w:t>
      </w:r>
      <w:r>
        <w:t>2 [</w:t>
      </w:r>
      <w:r>
        <w:rPr>
          <w:rFonts w:eastAsia="宋体" w:hint="eastAsia"/>
          <w:lang w:val="en-US" w:eastAsia="zh-CN"/>
        </w:rPr>
        <w:t>6</w:t>
      </w:r>
      <w:r>
        <w:t>]. The reference earth point of the AMN shall be connected to the reference ground</w:t>
      </w:r>
      <w:r>
        <w:t xml:space="preserve"> plane with a conductor as short as possible.</w:t>
      </w:r>
    </w:p>
    <w:p w:rsidR="008A3761" w:rsidRDefault="003714E4">
      <w:pPr>
        <w:pStyle w:val="Heading3"/>
        <w:ind w:left="0" w:firstLine="0"/>
      </w:pPr>
      <w:bookmarkStart w:id="160" w:name="_Toc45879625"/>
      <w:bookmarkStart w:id="161" w:name="_Toc37268415"/>
      <w:bookmarkStart w:id="162" w:name="_Toc29812129"/>
      <w:bookmarkStart w:id="163" w:name="_Toc37139317"/>
      <w:bookmarkStart w:id="164" w:name="_Toc37268321"/>
      <w:bookmarkStart w:id="165" w:name="_Toc20994270"/>
      <w:bookmarkStart w:id="166" w:name="_Toc49507534"/>
      <w:r>
        <w:t>8.3.3</w:t>
      </w:r>
      <w:r>
        <w:tab/>
      </w:r>
      <w:r>
        <w:rPr>
          <w:rFonts w:eastAsia="宋体" w:hint="eastAsia"/>
          <w:lang w:val="en-US" w:eastAsia="zh-CN"/>
        </w:rPr>
        <w:tab/>
      </w:r>
      <w:r>
        <w:t>Limits</w:t>
      </w:r>
      <w:bookmarkEnd w:id="160"/>
      <w:bookmarkEnd w:id="161"/>
      <w:bookmarkEnd w:id="162"/>
      <w:bookmarkEnd w:id="163"/>
      <w:bookmarkEnd w:id="164"/>
      <w:bookmarkEnd w:id="165"/>
      <w:bookmarkEnd w:id="166"/>
    </w:p>
    <w:p w:rsidR="008A3761" w:rsidRDefault="003714E4">
      <w:r>
        <w:t xml:space="preserve">The equipment shall meet the limits </w:t>
      </w:r>
      <w:r>
        <w:rPr>
          <w:lang w:val="en-US" w:eastAsia="zh-CN"/>
        </w:rPr>
        <w:t>according to CISPR 32 [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>] table A.9, which are defined for average detector receiver and for quasi-peak detector receiver.</w:t>
      </w:r>
      <w:r>
        <w:t xml:space="preserve"> If the average limit is met when usin</w:t>
      </w:r>
      <w:r>
        <w:t>g a quasi</w:t>
      </w:r>
      <w:r>
        <w:noBreakHyphen/>
        <w:t>peak detector, the equipment shall be deemed to meet both limits and measurement with the average detector receiver is not necessary.</w:t>
      </w:r>
    </w:p>
    <w:p w:rsidR="008A3761" w:rsidRDefault="003714E4">
      <w:r>
        <w:rPr>
          <w:lang w:val="en-US" w:eastAsia="zh-CN"/>
        </w:rPr>
        <w:t>Where there is a step in the referred limit values, the lower value shall be applied at the transition frequency</w:t>
      </w:r>
      <w:r>
        <w:rPr>
          <w:lang w:val="en-US" w:eastAsia="zh-CN"/>
        </w:rPr>
        <w:t>.</w:t>
      </w:r>
    </w:p>
    <w:p w:rsidR="008A3761" w:rsidRDefault="003714E4">
      <w:pPr>
        <w:pStyle w:val="Heading2"/>
      </w:pPr>
      <w:bookmarkStart w:id="167" w:name="_Toc47081159"/>
      <w:bookmarkStart w:id="168" w:name="_Toc49507535"/>
      <w:r>
        <w:rPr>
          <w:rFonts w:eastAsia="宋体"/>
          <w:lang w:val="en-US" w:eastAsia="zh-CN"/>
        </w:rPr>
        <w:t>8</w:t>
      </w:r>
      <w:r>
        <w:t>.</w:t>
      </w:r>
      <w:r>
        <w:rPr>
          <w:rFonts w:eastAsia="宋体"/>
          <w:lang w:val="en-US" w:eastAsia="zh-CN"/>
        </w:rPr>
        <w:t>4</w:t>
      </w:r>
      <w:r>
        <w:tab/>
        <w:t>Conducted emissions, AC mains power input/output port</w:t>
      </w:r>
      <w:bookmarkEnd w:id="167"/>
      <w:bookmarkEnd w:id="168"/>
    </w:p>
    <w:p w:rsidR="008A3761" w:rsidRDefault="003714E4">
      <w:pPr>
        <w:pStyle w:val="Guidance"/>
        <w:rPr>
          <w:color w:val="auto"/>
        </w:rPr>
      </w:pPr>
      <w:r>
        <w:rPr>
          <w:i w:val="0"/>
          <w:iCs/>
          <w:color w:val="auto"/>
        </w:rPr>
        <w:t>This test is applicable to equipment powered by the AC mains.</w:t>
      </w:r>
    </w:p>
    <w:p w:rsidR="008A3761" w:rsidRDefault="003714E4">
      <w:r>
        <w:t xml:space="preserve">This test is not applicable to AC output </w:t>
      </w:r>
      <w:r>
        <w:rPr>
          <w:iCs/>
        </w:rPr>
        <w:t>port</w:t>
      </w:r>
      <w:r>
        <w:t xml:space="preserve">s which are connected directly (or via a circuit breaker) to the AC power </w:t>
      </w:r>
      <w:r>
        <w:rPr>
          <w:iCs/>
        </w:rPr>
        <w:t>port</w:t>
      </w:r>
      <w:r>
        <w:t xml:space="preserve"> of the EUT.</w:t>
      </w:r>
    </w:p>
    <w:p w:rsidR="008A3761" w:rsidRDefault="003714E4">
      <w:r>
        <w:t xml:space="preserve">This test shall be performed on a representative configuration of the radio equipment, the associated </w:t>
      </w:r>
      <w:r>
        <w:rPr>
          <w:i/>
        </w:rPr>
        <w:t>ancillary equipment</w:t>
      </w:r>
      <w:r>
        <w:t xml:space="preserve">, or representative configuration of the combination of radio and </w:t>
      </w:r>
      <w:r>
        <w:rPr>
          <w:i/>
        </w:rPr>
        <w:t>ancillary equipment</w:t>
      </w:r>
      <w:r>
        <w:t>.</w:t>
      </w:r>
    </w:p>
    <w:p w:rsidR="008A3761" w:rsidRDefault="003714E4">
      <w:pPr>
        <w:pStyle w:val="Heading3"/>
        <w:ind w:left="0" w:firstLine="0"/>
      </w:pPr>
      <w:bookmarkStart w:id="169" w:name="_Toc20994272"/>
      <w:bookmarkStart w:id="170" w:name="_Toc45879627"/>
      <w:bookmarkStart w:id="171" w:name="_Toc37268417"/>
      <w:bookmarkStart w:id="172" w:name="_Toc29812131"/>
      <w:bookmarkStart w:id="173" w:name="_Toc37268323"/>
      <w:bookmarkStart w:id="174" w:name="_Toc37139319"/>
      <w:bookmarkStart w:id="175" w:name="_Toc49507536"/>
      <w:r>
        <w:t>8.4.1</w:t>
      </w:r>
      <w:r>
        <w:tab/>
        <w:t>Definition</w:t>
      </w:r>
      <w:bookmarkEnd w:id="169"/>
      <w:bookmarkEnd w:id="170"/>
      <w:bookmarkEnd w:id="171"/>
      <w:bookmarkEnd w:id="172"/>
      <w:bookmarkEnd w:id="173"/>
      <w:bookmarkEnd w:id="174"/>
      <w:bookmarkEnd w:id="175"/>
    </w:p>
    <w:p w:rsidR="008A3761" w:rsidRDefault="003714E4">
      <w:r>
        <w:t xml:space="preserve">This test assesses the ability of radio equipment and </w:t>
      </w:r>
      <w:r>
        <w:rPr>
          <w:i/>
        </w:rPr>
        <w:t>ancillary equipment</w:t>
      </w:r>
      <w:r>
        <w:t xml:space="preserve"> to limit internal noise from the AC mains power input/output </w:t>
      </w:r>
      <w:r>
        <w:rPr>
          <w:iCs/>
        </w:rPr>
        <w:t>port</w:t>
      </w:r>
      <w:r>
        <w:t>s.</w:t>
      </w:r>
    </w:p>
    <w:p w:rsidR="008A3761" w:rsidRDefault="003714E4">
      <w:pPr>
        <w:pStyle w:val="Heading3"/>
        <w:ind w:left="0" w:firstLine="0"/>
      </w:pPr>
      <w:bookmarkStart w:id="176" w:name="_Toc37268418"/>
      <w:bookmarkStart w:id="177" w:name="_Toc37139320"/>
      <w:bookmarkStart w:id="178" w:name="_Toc29812132"/>
      <w:bookmarkStart w:id="179" w:name="_Toc45879628"/>
      <w:bookmarkStart w:id="180" w:name="_Toc20994273"/>
      <w:bookmarkStart w:id="181" w:name="_Toc37268324"/>
      <w:bookmarkStart w:id="182" w:name="_Toc49507537"/>
      <w:r>
        <w:t>8.4.2</w:t>
      </w:r>
      <w:r>
        <w:tab/>
        <w:t>Test method</w:t>
      </w:r>
      <w:bookmarkEnd w:id="176"/>
      <w:bookmarkEnd w:id="177"/>
      <w:bookmarkEnd w:id="178"/>
      <w:bookmarkEnd w:id="179"/>
      <w:bookmarkEnd w:id="180"/>
      <w:bookmarkEnd w:id="181"/>
      <w:bookmarkEnd w:id="182"/>
    </w:p>
    <w:p w:rsidR="008A3761" w:rsidRDefault="003714E4">
      <w:r>
        <w:t xml:space="preserve">The test method shall be in accordance with CISPR </w:t>
      </w:r>
      <w:r>
        <w:rPr>
          <w:lang w:val="en-US" w:eastAsia="zh-CN"/>
        </w:rPr>
        <w:t>3</w:t>
      </w:r>
      <w:r>
        <w:t>2 [</w:t>
      </w:r>
      <w:r>
        <w:rPr>
          <w:rFonts w:eastAsia="宋体" w:hint="eastAsia"/>
          <w:lang w:val="en-US" w:eastAsia="zh-CN"/>
        </w:rPr>
        <w:t>6</w:t>
      </w:r>
      <w:r>
        <w:t>].</w:t>
      </w:r>
    </w:p>
    <w:p w:rsidR="008A3761" w:rsidRDefault="003714E4">
      <w:pPr>
        <w:pStyle w:val="Heading3"/>
        <w:ind w:left="0" w:firstLine="0"/>
      </w:pPr>
      <w:bookmarkStart w:id="183" w:name="_Toc37268325"/>
      <w:bookmarkStart w:id="184" w:name="_Toc45879629"/>
      <w:bookmarkStart w:id="185" w:name="_Toc20994274"/>
      <w:bookmarkStart w:id="186" w:name="_Toc37268419"/>
      <w:bookmarkStart w:id="187" w:name="_Toc37139321"/>
      <w:bookmarkStart w:id="188" w:name="_Toc29812133"/>
      <w:bookmarkStart w:id="189" w:name="_Toc49507538"/>
      <w:r>
        <w:lastRenderedPageBreak/>
        <w:t>8.4.3</w:t>
      </w:r>
      <w:r>
        <w:tab/>
        <w:t>Limits</w:t>
      </w:r>
      <w:bookmarkEnd w:id="183"/>
      <w:bookmarkEnd w:id="184"/>
      <w:bookmarkEnd w:id="185"/>
      <w:bookmarkEnd w:id="186"/>
      <w:bookmarkEnd w:id="187"/>
      <w:bookmarkEnd w:id="188"/>
      <w:bookmarkEnd w:id="189"/>
    </w:p>
    <w:p w:rsidR="008A3761" w:rsidRDefault="003714E4">
      <w:r>
        <w:t xml:space="preserve">The equipment shall meet </w:t>
      </w:r>
      <w:r>
        <w:t xml:space="preserve">the limits </w:t>
      </w:r>
      <w:r>
        <w:rPr>
          <w:lang w:val="en-US" w:eastAsia="zh-CN"/>
        </w:rPr>
        <w:t>according to CISPR 32 [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 xml:space="preserve">] table A.10, which are defined for the average detector receiver and for quasi-peak detector receiver. </w:t>
      </w:r>
      <w:r>
        <w:t>If the average limit is met when using a quasi</w:t>
      </w:r>
      <w:r>
        <w:noBreakHyphen/>
        <w:t>peak detector, the equipment shall be deemed to meet both limits and m</w:t>
      </w:r>
      <w:r>
        <w:t>easurement with the average detector receiver is not necessary.</w:t>
      </w:r>
    </w:p>
    <w:p w:rsidR="008A3761" w:rsidRDefault="003714E4">
      <w:pPr>
        <w:rPr>
          <w:lang w:val="en-US" w:eastAsia="zh-CN"/>
        </w:rPr>
      </w:pPr>
      <w:r>
        <w:rPr>
          <w:lang w:val="en-US" w:eastAsia="zh-CN"/>
        </w:rPr>
        <w:t>For the referred limit values following shall apply:</w:t>
      </w:r>
    </w:p>
    <w:p w:rsidR="008A3761" w:rsidRDefault="003714E4">
      <w:pPr>
        <w:rPr>
          <w:lang w:val="en-US" w:eastAsia="zh-CN"/>
        </w:rPr>
      </w:pPr>
      <w:r>
        <w:rPr>
          <w:lang w:val="en-US" w:eastAsia="zh-CN"/>
        </w:rPr>
        <w:t>Where the limits value varies over a given frequency range, it changes linearly with respect to the logarithm of the frequency.</w:t>
      </w:r>
    </w:p>
    <w:p w:rsidR="008A3761" w:rsidRDefault="003714E4">
      <w:r>
        <w:rPr>
          <w:lang w:val="en-US" w:eastAsia="zh-CN"/>
        </w:rPr>
        <w:t>Where there</w:t>
      </w:r>
      <w:r>
        <w:rPr>
          <w:lang w:val="en-US" w:eastAsia="zh-CN"/>
        </w:rPr>
        <w:t xml:space="preserve"> is a step in the relevant limit, the lower value shall be applied at the transition frequency.</w:t>
      </w:r>
    </w:p>
    <w:p w:rsidR="008A3761" w:rsidRDefault="003714E4">
      <w:r>
        <w:t xml:space="preserve">Alternatively, for equipment intended to be used in telecommunication centres the limits given in </w:t>
      </w:r>
      <w:r>
        <w:rPr>
          <w:lang w:val="en-US" w:eastAsia="zh-CN"/>
        </w:rPr>
        <w:t>CISPR 32 [</w:t>
      </w:r>
      <w:r>
        <w:rPr>
          <w:rFonts w:hint="eastAsia"/>
          <w:lang w:val="en-US" w:eastAsia="zh-CN"/>
        </w:rPr>
        <w:t>6</w:t>
      </w:r>
      <w:r>
        <w:rPr>
          <w:lang w:val="en-US" w:eastAsia="zh-CN"/>
        </w:rPr>
        <w:t xml:space="preserve">] </w:t>
      </w:r>
      <w:r>
        <w:t xml:space="preserve">table </w:t>
      </w:r>
      <w:r>
        <w:rPr>
          <w:lang w:val="en-US" w:eastAsia="zh-CN"/>
        </w:rPr>
        <w:t>A.9</w:t>
      </w:r>
      <w:r>
        <w:t xml:space="preserve"> shall be used.</w:t>
      </w:r>
    </w:p>
    <w:p w:rsidR="008A3761" w:rsidRDefault="003714E4">
      <w:pPr>
        <w:pStyle w:val="Heading2"/>
      </w:pPr>
      <w:bookmarkStart w:id="190" w:name="_Toc49507539"/>
      <w:bookmarkStart w:id="191" w:name="_Toc47081160"/>
      <w:r>
        <w:rPr>
          <w:rFonts w:eastAsia="宋体"/>
          <w:lang w:val="en-US" w:eastAsia="zh-CN"/>
        </w:rPr>
        <w:t>8</w:t>
      </w:r>
      <w:r>
        <w:t>.</w:t>
      </w:r>
      <w:r>
        <w:rPr>
          <w:rFonts w:eastAsia="宋体"/>
          <w:lang w:val="en-US" w:eastAsia="zh-CN"/>
        </w:rPr>
        <w:t>5</w:t>
      </w:r>
      <w:r>
        <w:tab/>
        <w:t>Conducted emissions,</w:t>
      </w:r>
      <w:r>
        <w:t xml:space="preserve"> telecommunication port</w:t>
      </w:r>
      <w:bookmarkEnd w:id="190"/>
      <w:bookmarkEnd w:id="191"/>
    </w:p>
    <w:p w:rsidR="008A3761" w:rsidRDefault="003714E4">
      <w:r>
        <w:t xml:space="preserve">This test is applicable for radio equipment and/or </w:t>
      </w:r>
      <w:r>
        <w:rPr>
          <w:i/>
        </w:rPr>
        <w:t>ancillary equipment</w:t>
      </w:r>
      <w:r>
        <w:t xml:space="preserve"> for fixed use which have </w:t>
      </w:r>
      <w:r>
        <w:rPr>
          <w:i/>
        </w:rPr>
        <w:t>telecommunication ports</w:t>
      </w:r>
      <w:r>
        <w:t>.</w:t>
      </w:r>
    </w:p>
    <w:p w:rsidR="008A3761" w:rsidRDefault="003714E4">
      <w:r>
        <w:t xml:space="preserve">This test shall be performed on a representative configuration of radio equipment, the associated </w:t>
      </w:r>
      <w:r>
        <w:rPr>
          <w:i/>
        </w:rPr>
        <w:t>ancillary equ</w:t>
      </w:r>
      <w:r>
        <w:rPr>
          <w:i/>
        </w:rPr>
        <w:t>ipment</w:t>
      </w:r>
      <w:r>
        <w:t xml:space="preserve">, or a representative configuration of the combination of radio and </w:t>
      </w:r>
      <w:r>
        <w:rPr>
          <w:i/>
        </w:rPr>
        <w:t>ancillary equipment</w:t>
      </w:r>
      <w:r>
        <w:t>.</w:t>
      </w:r>
    </w:p>
    <w:p w:rsidR="008A3761" w:rsidRDefault="003714E4">
      <w:pPr>
        <w:pStyle w:val="Heading3"/>
        <w:ind w:left="0" w:firstLine="0"/>
      </w:pPr>
      <w:bookmarkStart w:id="192" w:name="_Toc37268327"/>
      <w:bookmarkStart w:id="193" w:name="_Toc29812135"/>
      <w:bookmarkStart w:id="194" w:name="_Toc37139323"/>
      <w:bookmarkStart w:id="195" w:name="_Toc20994276"/>
      <w:bookmarkStart w:id="196" w:name="_Toc45879631"/>
      <w:bookmarkStart w:id="197" w:name="_Toc37268421"/>
      <w:bookmarkStart w:id="198" w:name="_Toc49507540"/>
      <w:r>
        <w:t>8.</w:t>
      </w:r>
      <w:r>
        <w:rPr>
          <w:rFonts w:hint="eastAsia"/>
        </w:rPr>
        <w:t>5</w:t>
      </w:r>
      <w:r>
        <w:t>.1</w:t>
      </w:r>
      <w:r>
        <w:tab/>
        <w:t>Definition</w:t>
      </w:r>
      <w:bookmarkEnd w:id="192"/>
      <w:bookmarkEnd w:id="193"/>
      <w:bookmarkEnd w:id="194"/>
      <w:bookmarkEnd w:id="195"/>
      <w:bookmarkEnd w:id="196"/>
      <w:bookmarkEnd w:id="197"/>
      <w:bookmarkEnd w:id="198"/>
    </w:p>
    <w:p w:rsidR="008A3761" w:rsidRDefault="003714E4">
      <w:r>
        <w:t xml:space="preserve">This test assesses the EUT unwanted emission present at the </w:t>
      </w:r>
      <w:r>
        <w:rPr>
          <w:i/>
          <w:iCs/>
        </w:rPr>
        <w:t>telecommunication ports</w:t>
      </w:r>
      <w:r>
        <w:t>.</w:t>
      </w:r>
    </w:p>
    <w:p w:rsidR="008A3761" w:rsidRDefault="003714E4">
      <w:pPr>
        <w:pStyle w:val="Heading3"/>
        <w:ind w:left="0" w:firstLine="0"/>
      </w:pPr>
      <w:bookmarkStart w:id="199" w:name="_Toc37139324"/>
      <w:bookmarkStart w:id="200" w:name="_Toc37268328"/>
      <w:bookmarkStart w:id="201" w:name="_Toc29812136"/>
      <w:bookmarkStart w:id="202" w:name="_Toc20994277"/>
      <w:bookmarkStart w:id="203" w:name="_Toc37268422"/>
      <w:bookmarkStart w:id="204" w:name="_Toc45879632"/>
      <w:bookmarkStart w:id="205" w:name="_Toc49507541"/>
      <w:r>
        <w:t>8.</w:t>
      </w:r>
      <w:r>
        <w:rPr>
          <w:rFonts w:hint="eastAsia"/>
        </w:rPr>
        <w:t>5</w:t>
      </w:r>
      <w:r>
        <w:t>.2</w:t>
      </w:r>
      <w:r>
        <w:tab/>
        <w:t>Test method</w:t>
      </w:r>
      <w:bookmarkEnd w:id="199"/>
      <w:bookmarkEnd w:id="200"/>
      <w:bookmarkEnd w:id="201"/>
      <w:bookmarkEnd w:id="202"/>
      <w:bookmarkEnd w:id="203"/>
      <w:bookmarkEnd w:id="204"/>
      <w:bookmarkEnd w:id="205"/>
    </w:p>
    <w:p w:rsidR="008A3761" w:rsidRDefault="003714E4">
      <w:r>
        <w:t xml:space="preserve">The test method shall be in accordance </w:t>
      </w:r>
      <w:r>
        <w:t>with CISPR 32 [</w:t>
      </w:r>
      <w:r>
        <w:rPr>
          <w:rFonts w:eastAsia="宋体" w:hint="eastAsia"/>
          <w:lang w:val="en-US" w:eastAsia="zh-CN"/>
        </w:rPr>
        <w:t>6</w:t>
      </w:r>
      <w:r>
        <w:t>].</w:t>
      </w:r>
    </w:p>
    <w:p w:rsidR="008A3761" w:rsidRDefault="003714E4">
      <w:pPr>
        <w:pStyle w:val="Heading3"/>
        <w:ind w:left="0" w:firstLine="0"/>
      </w:pPr>
      <w:bookmarkStart w:id="206" w:name="_Toc29812137"/>
      <w:bookmarkStart w:id="207" w:name="_Toc20994278"/>
      <w:bookmarkStart w:id="208" w:name="_Toc37268329"/>
      <w:bookmarkStart w:id="209" w:name="_Toc37139325"/>
      <w:bookmarkStart w:id="210" w:name="_Toc37268423"/>
      <w:bookmarkStart w:id="211" w:name="_Toc45879633"/>
      <w:bookmarkStart w:id="212" w:name="_Toc49507542"/>
      <w:r>
        <w:t>8.</w:t>
      </w:r>
      <w:r>
        <w:rPr>
          <w:rFonts w:hint="eastAsia"/>
        </w:rPr>
        <w:t>5</w:t>
      </w:r>
      <w:r>
        <w:t>.3</w:t>
      </w:r>
      <w:r>
        <w:tab/>
        <w:t>Limits</w:t>
      </w:r>
      <w:bookmarkEnd w:id="206"/>
      <w:bookmarkEnd w:id="207"/>
      <w:bookmarkEnd w:id="208"/>
      <w:bookmarkEnd w:id="209"/>
      <w:bookmarkEnd w:id="210"/>
      <w:bookmarkEnd w:id="211"/>
      <w:bookmarkEnd w:id="212"/>
    </w:p>
    <w:p w:rsidR="008A3761" w:rsidRDefault="003714E4">
      <w:r>
        <w:t xml:space="preserve">The </w:t>
      </w:r>
      <w:r>
        <w:rPr>
          <w:i/>
          <w:iCs/>
        </w:rPr>
        <w:t>telecommunication po</w:t>
      </w:r>
      <w:r>
        <w:t xml:space="preserve">rts shall meet the limits according to CISPR </w:t>
      </w:r>
      <w:r>
        <w:rPr>
          <w:lang w:val="en-US" w:eastAsia="zh-CN"/>
        </w:rPr>
        <w:t>3</w:t>
      </w:r>
      <w:r>
        <w:t>2 [</w:t>
      </w:r>
      <w:r>
        <w:rPr>
          <w:rFonts w:eastAsia="宋体" w:hint="eastAsia"/>
          <w:lang w:val="en-US" w:eastAsia="zh-CN"/>
        </w:rPr>
        <w:t>6</w:t>
      </w:r>
      <w:r>
        <w:t>] table </w:t>
      </w:r>
      <w:r>
        <w:rPr>
          <w:lang w:val="en-US" w:eastAsia="zh-CN"/>
        </w:rPr>
        <w:t>A.12</w:t>
      </w:r>
      <w:r>
        <w:t>.</w:t>
      </w:r>
    </w:p>
    <w:p w:rsidR="008A3761" w:rsidRDefault="003714E4">
      <w:pPr>
        <w:rPr>
          <w:lang w:val="en-US" w:eastAsia="zh-CN"/>
        </w:rPr>
      </w:pPr>
      <w:r>
        <w:rPr>
          <w:lang w:val="en-US" w:eastAsia="zh-CN"/>
        </w:rPr>
        <w:t>For the referred limit values, following shall apply:</w:t>
      </w:r>
    </w:p>
    <w:p w:rsidR="008A3761" w:rsidRDefault="003714E4">
      <w:pPr>
        <w:rPr>
          <w:lang w:val="en-US" w:eastAsia="zh-CN"/>
        </w:rPr>
      </w:pPr>
      <w:r>
        <w:rPr>
          <w:lang w:val="en-US" w:eastAsia="zh-CN"/>
        </w:rPr>
        <w:t>Where the limits value varies over a given frequency range, it changes linearly wi</w:t>
      </w:r>
      <w:r>
        <w:rPr>
          <w:lang w:val="en-US" w:eastAsia="zh-CN"/>
        </w:rPr>
        <w:t>th respect to the logarithm of the frequency.</w:t>
      </w:r>
    </w:p>
    <w:p w:rsidR="008A3761" w:rsidRDefault="003714E4">
      <w:r>
        <w:rPr>
          <w:lang w:val="en-US" w:eastAsia="zh-CN"/>
        </w:rPr>
        <w:t>Where there is a step in the relevant limit, the lower value shall be applied at the transition frequency.</w:t>
      </w:r>
    </w:p>
    <w:p w:rsidR="008A3761" w:rsidRDefault="003714E4">
      <w:pPr>
        <w:pStyle w:val="Guidance"/>
        <w:rPr>
          <w:i w:val="0"/>
          <w:iCs/>
          <w:color w:val="auto"/>
        </w:rPr>
      </w:pPr>
      <w:r>
        <w:rPr>
          <w:i w:val="0"/>
          <w:iCs/>
          <w:color w:val="auto"/>
        </w:rPr>
        <w:t>Alternatively, for equipment intended to be used in telecommunication centres only, the limits given in</w:t>
      </w:r>
      <w:r>
        <w:rPr>
          <w:i w:val="0"/>
          <w:iCs/>
          <w:color w:val="auto"/>
        </w:rPr>
        <w:t xml:space="preserve"> </w:t>
      </w:r>
      <w:r>
        <w:rPr>
          <w:i w:val="0"/>
          <w:iCs/>
          <w:color w:val="auto"/>
          <w:lang w:val="en-US" w:eastAsia="zh-CN"/>
        </w:rPr>
        <w:t>CISPR 32 [</w:t>
      </w:r>
      <w:r>
        <w:rPr>
          <w:rFonts w:hint="eastAsia"/>
          <w:i w:val="0"/>
          <w:iCs/>
          <w:color w:val="auto"/>
          <w:lang w:val="en-US" w:eastAsia="zh-CN"/>
        </w:rPr>
        <w:t>6</w:t>
      </w:r>
      <w:r>
        <w:rPr>
          <w:i w:val="0"/>
          <w:iCs/>
          <w:color w:val="auto"/>
          <w:lang w:val="en-US" w:eastAsia="zh-CN"/>
        </w:rPr>
        <w:t xml:space="preserve">] </w:t>
      </w:r>
      <w:r>
        <w:rPr>
          <w:i w:val="0"/>
          <w:iCs/>
          <w:color w:val="auto"/>
        </w:rPr>
        <w:t>table </w:t>
      </w:r>
      <w:r>
        <w:rPr>
          <w:i w:val="0"/>
          <w:iCs/>
          <w:color w:val="auto"/>
          <w:lang w:val="en-US" w:eastAsia="zh-CN"/>
        </w:rPr>
        <w:t>A.11</w:t>
      </w:r>
      <w:r>
        <w:rPr>
          <w:i w:val="0"/>
          <w:iCs/>
          <w:color w:val="auto"/>
        </w:rPr>
        <w:t xml:space="preserve"> may be used.</w:t>
      </w:r>
    </w:p>
    <w:p w:rsidR="008A3761" w:rsidRDefault="003714E4">
      <w:pPr>
        <w:pStyle w:val="Heading2"/>
      </w:pPr>
      <w:bookmarkStart w:id="213" w:name="_Toc49507543"/>
      <w:bookmarkStart w:id="214" w:name="_Toc47081161"/>
      <w:r>
        <w:rPr>
          <w:rFonts w:eastAsia="宋体"/>
          <w:lang w:val="en-US" w:eastAsia="zh-CN"/>
        </w:rPr>
        <w:t>8</w:t>
      </w:r>
      <w:r>
        <w:t>.</w:t>
      </w:r>
      <w:r>
        <w:rPr>
          <w:rFonts w:eastAsia="宋体"/>
          <w:lang w:val="en-US" w:eastAsia="zh-CN"/>
        </w:rPr>
        <w:t>6</w:t>
      </w:r>
      <w:r>
        <w:tab/>
        <w:t>Harmonic Current emissions (AC mains input port)</w:t>
      </w:r>
      <w:bookmarkEnd w:id="213"/>
      <w:bookmarkEnd w:id="214"/>
    </w:p>
    <w:p w:rsidR="008A3761" w:rsidRDefault="003714E4">
      <w:r>
        <w:t>The requirements of IEC 61000-3-2 [</w:t>
      </w:r>
      <w:r>
        <w:rPr>
          <w:rFonts w:eastAsia="宋体" w:hint="eastAsia"/>
          <w:lang w:val="en-US" w:eastAsia="zh-CN"/>
        </w:rPr>
        <w:t>8</w:t>
      </w:r>
      <w:r>
        <w:t>] for harmonic current emission apply for equipment covered by the scope of the present document. For equipment with an input cur</w:t>
      </w:r>
      <w:r>
        <w:t>rent of greater than 16A per phase, IEC 61000-3-12 [</w:t>
      </w:r>
      <w:r>
        <w:rPr>
          <w:rFonts w:eastAsia="宋体" w:hint="eastAsia"/>
          <w:lang w:val="en-US" w:eastAsia="zh-CN"/>
        </w:rPr>
        <w:t>9</w:t>
      </w:r>
      <w:r>
        <w:t>] applies.</w:t>
      </w:r>
    </w:p>
    <w:p w:rsidR="008A3761" w:rsidRDefault="003714E4">
      <w:pPr>
        <w:pStyle w:val="Heading2"/>
      </w:pPr>
      <w:bookmarkStart w:id="215" w:name="_Toc47081162"/>
      <w:bookmarkStart w:id="216" w:name="_Toc49507544"/>
      <w:r>
        <w:rPr>
          <w:rFonts w:eastAsia="宋体"/>
          <w:lang w:val="en-US" w:eastAsia="zh-CN"/>
        </w:rPr>
        <w:t>8</w:t>
      </w:r>
      <w:r>
        <w:t>.</w:t>
      </w:r>
      <w:r>
        <w:rPr>
          <w:rFonts w:eastAsia="宋体"/>
          <w:lang w:val="en-US" w:eastAsia="zh-CN"/>
        </w:rPr>
        <w:t>7</w:t>
      </w:r>
      <w:r>
        <w:tab/>
        <w:t>Voltage fluctuations and flicker (AC mains input port)</w:t>
      </w:r>
      <w:bookmarkEnd w:id="215"/>
      <w:bookmarkEnd w:id="216"/>
    </w:p>
    <w:p w:rsidR="008A3761" w:rsidRDefault="003714E4">
      <w:r>
        <w:t>The requirements of IEC 61000-3-</w:t>
      </w:r>
      <w:r>
        <w:rPr>
          <w:rFonts w:eastAsia="宋体" w:hint="eastAsia"/>
          <w:lang w:val="en-US" w:eastAsia="zh-CN"/>
        </w:rPr>
        <w:t>3</w:t>
      </w:r>
      <w:r>
        <w:t> [</w:t>
      </w:r>
      <w:r>
        <w:rPr>
          <w:rFonts w:eastAsia="宋体" w:hint="eastAsia"/>
          <w:lang w:val="en-US" w:eastAsia="zh-CN"/>
        </w:rPr>
        <w:t>10</w:t>
      </w:r>
      <w:r>
        <w:t xml:space="preserve">] for voltage fluctuations and flicker apply for equipment covered by the scope of the present </w:t>
      </w:r>
      <w:r>
        <w:t>document. For equipment with an input current of greater than 16 A per phase, IEC 61000-3-1</w:t>
      </w:r>
      <w:r>
        <w:rPr>
          <w:lang w:val="en-US" w:eastAsia="zh-CN"/>
        </w:rPr>
        <w:t>1</w:t>
      </w:r>
      <w:r>
        <w:t xml:space="preserve"> [</w:t>
      </w:r>
      <w:r>
        <w:rPr>
          <w:rFonts w:eastAsia="宋体" w:hint="eastAsia"/>
          <w:lang w:val="en-US" w:eastAsia="zh-CN"/>
        </w:rPr>
        <w:t>11</w:t>
      </w:r>
      <w:r>
        <w:t>] applies.</w:t>
      </w:r>
    </w:p>
    <w:p w:rsidR="008A3761" w:rsidRDefault="003714E4">
      <w:pPr>
        <w:pStyle w:val="Heading1"/>
      </w:pPr>
      <w:bookmarkStart w:id="217" w:name="_Toc47081163"/>
      <w:bookmarkStart w:id="218" w:name="_Toc49507545"/>
      <w:r>
        <w:rPr>
          <w:rFonts w:eastAsia="宋体"/>
          <w:lang w:val="en-US" w:eastAsia="zh-CN"/>
        </w:rPr>
        <w:lastRenderedPageBreak/>
        <w:t>9</w:t>
      </w:r>
      <w:r>
        <w:tab/>
      </w:r>
      <w:r>
        <w:rPr>
          <w:rFonts w:eastAsia="宋体"/>
          <w:lang w:val="en-US" w:eastAsia="zh-CN"/>
        </w:rPr>
        <w:t>Immunity</w:t>
      </w:r>
      <w:bookmarkEnd w:id="217"/>
      <w:bookmarkEnd w:id="218"/>
    </w:p>
    <w:p w:rsidR="008A3761" w:rsidRDefault="003714E4">
      <w:pPr>
        <w:pStyle w:val="Heading2"/>
      </w:pPr>
      <w:bookmarkStart w:id="219" w:name="_Toc47081164"/>
      <w:bookmarkStart w:id="220" w:name="_Toc49507546"/>
      <w:r>
        <w:rPr>
          <w:rFonts w:eastAsia="宋体"/>
          <w:lang w:val="en-US" w:eastAsia="zh-CN"/>
        </w:rPr>
        <w:t>9</w:t>
      </w:r>
      <w:r>
        <w:t>.1</w:t>
      </w:r>
      <w:r>
        <w:tab/>
        <w:t>Test configurations</w:t>
      </w:r>
      <w:bookmarkEnd w:id="219"/>
      <w:bookmarkEnd w:id="220"/>
    </w:p>
    <w:p w:rsidR="008A3761" w:rsidRDefault="003714E4">
      <w:pPr>
        <w:pStyle w:val="Guidance"/>
        <w:rPr>
          <w:color w:val="auto"/>
        </w:rPr>
      </w:pPr>
      <w:r>
        <w:rPr>
          <w:rFonts w:eastAsia="宋体"/>
          <w:color w:val="auto"/>
          <w:lang w:eastAsia="zh-CN"/>
        </w:rPr>
        <w:t>Texts will be added</w:t>
      </w:r>
      <w:r>
        <w:rPr>
          <w:color w:val="auto"/>
        </w:rPr>
        <w:t>.</w:t>
      </w:r>
    </w:p>
    <w:p w:rsidR="008A3761" w:rsidRDefault="003714E4">
      <w:pPr>
        <w:pStyle w:val="Heading2"/>
        <w:rPr>
          <w:rFonts w:eastAsia="宋体"/>
          <w:lang w:val="en-US" w:eastAsia="zh-CN"/>
        </w:rPr>
      </w:pPr>
      <w:bookmarkStart w:id="221" w:name="_Toc47081165"/>
      <w:bookmarkStart w:id="222" w:name="_Toc49507547"/>
      <w:r>
        <w:rPr>
          <w:rFonts w:eastAsia="宋体"/>
          <w:lang w:val="en-US" w:eastAsia="zh-CN"/>
        </w:rPr>
        <w:t>9</w:t>
      </w:r>
      <w:r>
        <w:t>.2</w:t>
      </w:r>
      <w:r>
        <w:tab/>
        <w:t>RF electromagnetic field</w:t>
      </w:r>
      <w:r>
        <w:rPr>
          <w:lang w:val="en-US" w:eastAsia="zh-CN"/>
        </w:rPr>
        <w:t xml:space="preserve"> (80 MHz - 6000 MHz)</w:t>
      </w:r>
      <w:bookmarkEnd w:id="221"/>
      <w:bookmarkEnd w:id="222"/>
    </w:p>
    <w:p w:rsidR="008A3761" w:rsidRDefault="003714E4">
      <w:pPr>
        <w:pStyle w:val="Guidance"/>
        <w:rPr>
          <w:rFonts w:cs="v4.2.0"/>
          <w:i w:val="0"/>
          <w:iCs/>
          <w:color w:val="auto"/>
        </w:rPr>
      </w:pPr>
      <w:bookmarkStart w:id="223" w:name="_Toc478463327"/>
      <w:r>
        <w:rPr>
          <w:rFonts w:cs="v4.2.0"/>
          <w:i w:val="0"/>
          <w:iCs/>
          <w:color w:val="auto"/>
        </w:rPr>
        <w:t xml:space="preserve">The test shall be performed on a </w:t>
      </w:r>
      <w:r>
        <w:rPr>
          <w:rFonts w:cs="v4.2.0"/>
          <w:i w:val="0"/>
          <w:iCs/>
          <w:color w:val="auto"/>
        </w:rPr>
        <w:t>representative configuration of the equipment, the associated ancillary equipment, or representative configuration of the combination of radio and ancillary equipment.</w:t>
      </w:r>
    </w:p>
    <w:p w:rsidR="008A3761" w:rsidRDefault="003714E4">
      <w:pPr>
        <w:pStyle w:val="Heading3"/>
      </w:pPr>
      <w:bookmarkStart w:id="224" w:name="_Toc37139336"/>
      <w:bookmarkStart w:id="225" w:name="_Toc29812148"/>
      <w:bookmarkStart w:id="226" w:name="_Toc37268434"/>
      <w:bookmarkStart w:id="227" w:name="_Toc20994289"/>
      <w:bookmarkStart w:id="228" w:name="_Toc37268340"/>
      <w:bookmarkStart w:id="229" w:name="_Toc49507548"/>
      <w:r>
        <w:t>9.2.1</w:t>
      </w:r>
      <w:r>
        <w:tab/>
        <w:t>Definition</w:t>
      </w:r>
      <w:bookmarkEnd w:id="224"/>
      <w:bookmarkEnd w:id="225"/>
      <w:bookmarkEnd w:id="226"/>
      <w:bookmarkEnd w:id="227"/>
      <w:bookmarkEnd w:id="228"/>
      <w:bookmarkEnd w:id="229"/>
    </w:p>
    <w:p w:rsidR="008A3761" w:rsidRDefault="003714E4">
      <w:pPr>
        <w:rPr>
          <w:rFonts w:cs="v4.2.0"/>
        </w:rPr>
      </w:pPr>
      <w:r>
        <w:rPr>
          <w:rFonts w:cs="v4.2.0"/>
        </w:rPr>
        <w:t xml:space="preserve">This test assesses the ability of radio equipment and </w:t>
      </w:r>
      <w:r>
        <w:rPr>
          <w:rFonts w:cs="v4.2.0"/>
          <w:i/>
        </w:rPr>
        <w:t>ancillary equipme</w:t>
      </w:r>
      <w:r>
        <w:rPr>
          <w:rFonts w:cs="v4.2.0"/>
          <w:i/>
        </w:rPr>
        <w:t>nt</w:t>
      </w:r>
      <w:r>
        <w:rPr>
          <w:rFonts w:cs="v4.2.0"/>
        </w:rPr>
        <w:t xml:space="preserve"> to operate as intended in the presence of a radio frequency electromagnetic field disturbance at the enclosure.</w:t>
      </w:r>
    </w:p>
    <w:p w:rsidR="008A3761" w:rsidRDefault="003714E4">
      <w:pPr>
        <w:pStyle w:val="Heading3"/>
      </w:pPr>
      <w:bookmarkStart w:id="230" w:name="_Toc20994290"/>
      <w:bookmarkStart w:id="231" w:name="_Toc37268435"/>
      <w:bookmarkStart w:id="232" w:name="_Toc37268341"/>
      <w:bookmarkStart w:id="233" w:name="_Toc37139337"/>
      <w:bookmarkStart w:id="234" w:name="_Toc29812149"/>
      <w:bookmarkStart w:id="235" w:name="_Toc49507549"/>
      <w:r>
        <w:t>9.2.2</w:t>
      </w:r>
      <w:r>
        <w:tab/>
        <w:t>Test method and level</w:t>
      </w:r>
      <w:bookmarkEnd w:id="230"/>
      <w:bookmarkEnd w:id="231"/>
      <w:bookmarkEnd w:id="232"/>
      <w:bookmarkEnd w:id="233"/>
      <w:bookmarkEnd w:id="234"/>
      <w:bookmarkEnd w:id="235"/>
    </w:p>
    <w:p w:rsidR="008A3761" w:rsidRDefault="003714E4">
      <w:pPr>
        <w:rPr>
          <w:rFonts w:cs="v4.2.0"/>
        </w:rPr>
      </w:pPr>
      <w:r>
        <w:rPr>
          <w:rFonts w:cs="v4.2.0"/>
        </w:rPr>
        <w:t>The test method shall be in accordance with IEC 61000</w:t>
      </w:r>
      <w:r>
        <w:rPr>
          <w:rFonts w:cs="v4.2.0"/>
        </w:rPr>
        <w:noBreakHyphen/>
        <w:t>4</w:t>
      </w:r>
      <w:r>
        <w:rPr>
          <w:rFonts w:cs="v4.2.0"/>
        </w:rPr>
        <w:noBreakHyphen/>
        <w:t>3 </w:t>
      </w:r>
      <w:r>
        <w:rPr>
          <w:rFonts w:cs="v4.2.0"/>
          <w:lang w:val="en-US" w:eastAsia="zh-CN"/>
        </w:rPr>
        <w:t>[13]</w:t>
      </w:r>
      <w:r>
        <w:rPr>
          <w:rFonts w:cs="v4.2.0"/>
        </w:rPr>
        <w:t>.The use of reverberation chamber test method accor</w:t>
      </w:r>
      <w:r>
        <w:rPr>
          <w:rFonts w:cs="v4.2.0"/>
        </w:rPr>
        <w:t>ding to IEC 61000-4-21 [18], clause 6.1 and Annex D as alternative method is allowed.</w:t>
      </w:r>
    </w:p>
    <w:p w:rsidR="008A3761" w:rsidRDefault="003714E4">
      <w:pPr>
        <w:pStyle w:val="B1"/>
      </w:pPr>
      <w:r>
        <w:t>-</w:t>
      </w:r>
      <w:r>
        <w:tab/>
        <w:t>For transmitters, receivers and transceivers the following requirements shall apply:</w:t>
      </w:r>
    </w:p>
    <w:p w:rsidR="008A3761" w:rsidRDefault="003714E4">
      <w:pPr>
        <w:pStyle w:val="B1"/>
      </w:pPr>
      <w:r>
        <w:t>-</w:t>
      </w:r>
      <w:r>
        <w:tab/>
        <w:t>The test level shall be 3 V/m amplitude modulated to a depth of 80 % by a sinusoi</w:t>
      </w:r>
      <w:r>
        <w:t>dal audio signal of 1 kHz;</w:t>
      </w:r>
    </w:p>
    <w:p w:rsidR="008A3761" w:rsidRDefault="003714E4">
      <w:pPr>
        <w:pStyle w:val="B1"/>
      </w:pPr>
      <w:r>
        <w:t>-</w:t>
      </w:r>
      <w:r>
        <w:tab/>
        <w:t>The stepped frequency increments shall be 1 % of the momentary frequency;</w:t>
      </w:r>
    </w:p>
    <w:p w:rsidR="008A3761" w:rsidRDefault="003714E4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 xml:space="preserve">The test shall be performed over the frequency range 80 MHz </w:t>
      </w:r>
      <w:r>
        <w:t xml:space="preserve"> - </w:t>
      </w:r>
      <w:r>
        <w:rPr>
          <w:lang w:val="en-US" w:eastAsia="zh-CN"/>
        </w:rPr>
        <w:t>60</w:t>
      </w:r>
      <w:r>
        <w:t>00 MHz</w:t>
      </w:r>
      <w:r>
        <w:rPr>
          <w:rFonts w:cs="v4.2.0"/>
        </w:rPr>
        <w:t>;</w:t>
      </w:r>
      <w:r>
        <w:rPr>
          <w:lang w:val="en-US" w:eastAsia="zh-CN"/>
        </w:rPr>
        <w:t xml:space="preserve"> </w:t>
      </w:r>
      <w:r>
        <w:t>with the exception of the exclusion band for receivers (see subclause X);</w:t>
      </w:r>
    </w:p>
    <w:p w:rsidR="008A3761" w:rsidRDefault="003714E4">
      <w:pPr>
        <w:pStyle w:val="B1"/>
      </w:pPr>
      <w:r>
        <w:t>-</w:t>
      </w:r>
      <w:r>
        <w:tab/>
        <w:t>Re</w:t>
      </w:r>
      <w:r>
        <w:t>sponses in stand-alone receivers or receivers which are part of transceivers occurring at discrete frequencies which are narrow band responses, shall be disregarded, see subclause X;</w:t>
      </w:r>
    </w:p>
    <w:p w:rsidR="008A3761" w:rsidRDefault="003714E4">
      <w:pPr>
        <w:pStyle w:val="B1"/>
      </w:pPr>
      <w:r>
        <w:t>-</w:t>
      </w:r>
      <w:r>
        <w:tab/>
        <w:t xml:space="preserve">The frequencies selected during the test shall be recorded in the test </w:t>
      </w:r>
      <w:r>
        <w:t>report.</w:t>
      </w:r>
    </w:p>
    <w:p w:rsidR="008A3761" w:rsidRDefault="003714E4">
      <w:pPr>
        <w:pStyle w:val="B1"/>
        <w:rPr>
          <w:lang w:val="en-US"/>
        </w:rPr>
      </w:pPr>
      <w:r>
        <w:t>-</w:t>
      </w:r>
      <w:r>
        <w:tab/>
        <w:t>[</w:t>
      </w:r>
      <w:r>
        <w:rPr>
          <w:lang w:val="en-US" w:eastAsia="zh-CN"/>
        </w:rPr>
        <w:t xml:space="preserve">For the test method in accordance with </w:t>
      </w:r>
      <w:r>
        <w:t>IEC 61000-4-3</w:t>
      </w: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13</w:t>
      </w:r>
      <w:r>
        <w:rPr>
          <w:lang w:val="en-US" w:eastAsia="zh-CN"/>
        </w:rPr>
        <w:t xml:space="preserve">], the following </w:t>
      </w:r>
      <w:r>
        <w:rPr>
          <w:i/>
          <w:iCs/>
          <w:lang w:val="en-US" w:eastAsia="zh-CN"/>
        </w:rPr>
        <w:t>spatial exclusion zone</w:t>
      </w:r>
      <w:r>
        <w:rPr>
          <w:lang w:val="en-US" w:eastAsia="zh-CN"/>
        </w:rPr>
        <w:t xml:space="preserve"> can be chosen to protect the IAB node receiver].</w:t>
      </w:r>
    </w:p>
    <w:p w:rsidR="008A3761" w:rsidRDefault="003714E4">
      <w:pPr>
        <w:pStyle w:val="Heading3"/>
      </w:pPr>
      <w:bookmarkStart w:id="236" w:name="_Toc20994291"/>
      <w:bookmarkStart w:id="237" w:name="_Toc29812150"/>
      <w:bookmarkStart w:id="238" w:name="_Toc37268436"/>
      <w:bookmarkStart w:id="239" w:name="_Toc37268342"/>
      <w:bookmarkStart w:id="240" w:name="_Toc37139338"/>
      <w:bookmarkStart w:id="241" w:name="_Toc49507550"/>
      <w:r>
        <w:t>9.2.3</w:t>
      </w:r>
      <w:r>
        <w:tab/>
        <w:t>Performance criteria</w:t>
      </w:r>
      <w:bookmarkEnd w:id="236"/>
      <w:bookmarkEnd w:id="237"/>
      <w:bookmarkEnd w:id="238"/>
      <w:bookmarkEnd w:id="239"/>
      <w:bookmarkEnd w:id="240"/>
      <w:bookmarkEnd w:id="241"/>
    </w:p>
    <w:p w:rsidR="008A3761" w:rsidRDefault="003714E4">
      <w:pPr>
        <w:rPr>
          <w:rFonts w:cs="v4.2.0"/>
          <w:b/>
          <w:bCs/>
        </w:rPr>
      </w:pPr>
      <w:r>
        <w:rPr>
          <w:rFonts w:cs="v4.2.0"/>
          <w:b/>
          <w:bCs/>
        </w:rPr>
        <w:t>IAB node:</w:t>
      </w:r>
    </w:p>
    <w:p w:rsidR="008A3761" w:rsidRDefault="003714E4">
      <w:pPr>
        <w:rPr>
          <w:rFonts w:cs="v4.2.0"/>
        </w:rPr>
      </w:pPr>
      <w:r>
        <w:rPr>
          <w:rFonts w:cs="v4.2.0"/>
        </w:rPr>
        <w:tab/>
        <w:t>The performance criteria of subclause X shall apply.</w:t>
      </w:r>
    </w:p>
    <w:p w:rsidR="008A3761" w:rsidRDefault="003714E4">
      <w:pPr>
        <w:rPr>
          <w:rFonts w:cs="v4.2.0"/>
          <w:b/>
          <w:bCs/>
        </w:rPr>
      </w:pPr>
      <w:r>
        <w:rPr>
          <w:rFonts w:cs="v4.2.0"/>
          <w:b/>
          <w:bCs/>
        </w:rPr>
        <w:t xml:space="preserve">Ancillary </w:t>
      </w:r>
      <w:r>
        <w:rPr>
          <w:rFonts w:cs="v4.2.0"/>
          <w:b/>
          <w:bCs/>
        </w:rPr>
        <w:t>equipment:</w:t>
      </w:r>
    </w:p>
    <w:p w:rsidR="008A3761" w:rsidRDefault="003714E4">
      <w:pPr>
        <w:rPr>
          <w:rFonts w:cs="v4.2.0"/>
        </w:rPr>
      </w:pPr>
      <w:r>
        <w:rPr>
          <w:rFonts w:cs="v4.2.0"/>
        </w:rPr>
        <w:tab/>
        <w:t>The performance criteria of subclause X shall apply.</w:t>
      </w:r>
    </w:p>
    <w:p w:rsidR="008A3761" w:rsidRDefault="008A3761">
      <w:pPr>
        <w:pStyle w:val="Guidance"/>
        <w:rPr>
          <w:rFonts w:eastAsia="宋体"/>
          <w:color w:val="auto"/>
          <w:lang w:val="en-US" w:eastAsia="zh-CN"/>
        </w:rPr>
      </w:pPr>
    </w:p>
    <w:p w:rsidR="008A3761" w:rsidRDefault="003714E4">
      <w:pPr>
        <w:pStyle w:val="Heading2"/>
      </w:pPr>
      <w:bookmarkStart w:id="242" w:name="_Toc47081166"/>
      <w:bookmarkStart w:id="243" w:name="_Toc49507551"/>
      <w:bookmarkEnd w:id="223"/>
      <w:r>
        <w:rPr>
          <w:rFonts w:eastAsia="宋体"/>
          <w:lang w:val="en-US" w:eastAsia="zh-CN"/>
        </w:rPr>
        <w:t>9</w:t>
      </w:r>
      <w:r>
        <w:t>.</w:t>
      </w:r>
      <w:r>
        <w:rPr>
          <w:rFonts w:eastAsia="宋体"/>
          <w:lang w:val="en-US" w:eastAsia="zh-CN"/>
        </w:rPr>
        <w:t>3</w:t>
      </w:r>
      <w:r>
        <w:tab/>
        <w:t>Electrostatic discharge</w:t>
      </w:r>
      <w:bookmarkEnd w:id="242"/>
      <w:bookmarkEnd w:id="243"/>
    </w:p>
    <w:p w:rsidR="008A3761" w:rsidRDefault="003714E4">
      <w:pPr>
        <w:rPr>
          <w:rFonts w:cs="v4.2.0"/>
        </w:rPr>
      </w:pPr>
      <w:r>
        <w:rPr>
          <w:rFonts w:cs="v4.2.0"/>
        </w:rPr>
        <w:t xml:space="preserve">The test shall be performed on a representative configuration of the radio equipment, the associated </w:t>
      </w:r>
      <w:r>
        <w:rPr>
          <w:rFonts w:cs="v4.2.0"/>
          <w:i/>
        </w:rPr>
        <w:t>ancillary equipment</w:t>
      </w:r>
      <w:r>
        <w:rPr>
          <w:rFonts w:cs="v4.2.0"/>
        </w:rPr>
        <w:t>, or representative configuration of the c</w:t>
      </w:r>
      <w:r>
        <w:rPr>
          <w:rFonts w:cs="v4.2.0"/>
        </w:rPr>
        <w:t xml:space="preserve">ombination of radio and </w:t>
      </w:r>
      <w:r>
        <w:rPr>
          <w:rFonts w:cs="v4.2.0"/>
          <w:i/>
        </w:rPr>
        <w:t>ancillary equipment</w:t>
      </w:r>
      <w:r>
        <w:rPr>
          <w:rFonts w:cs="v4.2.0"/>
        </w:rPr>
        <w:t>.</w:t>
      </w:r>
    </w:p>
    <w:p w:rsidR="008A3761" w:rsidRDefault="003714E4">
      <w:pPr>
        <w:pStyle w:val="Heading3"/>
      </w:pPr>
      <w:bookmarkStart w:id="244" w:name="_Toc37268438"/>
      <w:bookmarkStart w:id="245" w:name="_Toc20994293"/>
      <w:bookmarkStart w:id="246" w:name="_Toc37139340"/>
      <w:bookmarkStart w:id="247" w:name="_Toc37268344"/>
      <w:bookmarkStart w:id="248" w:name="_Toc29812152"/>
      <w:bookmarkStart w:id="249" w:name="_Toc49507552"/>
      <w:r>
        <w:t>9.3.1</w:t>
      </w:r>
      <w:r>
        <w:tab/>
        <w:t>Definition</w:t>
      </w:r>
      <w:bookmarkEnd w:id="244"/>
      <w:bookmarkEnd w:id="245"/>
      <w:bookmarkEnd w:id="246"/>
      <w:bookmarkEnd w:id="247"/>
      <w:bookmarkEnd w:id="248"/>
      <w:bookmarkEnd w:id="249"/>
    </w:p>
    <w:p w:rsidR="008A3761" w:rsidRDefault="003714E4">
      <w:pPr>
        <w:rPr>
          <w:rFonts w:cs="v4.2.0"/>
        </w:rPr>
      </w:pPr>
      <w:r>
        <w:rPr>
          <w:rFonts w:cs="v4.2.0"/>
        </w:rPr>
        <w:t xml:space="preserve">This test assesses the ability of radio equipment and </w:t>
      </w:r>
      <w:r>
        <w:rPr>
          <w:rFonts w:cs="v4.2.0"/>
          <w:i/>
        </w:rPr>
        <w:t>ancillary equipment</w:t>
      </w:r>
      <w:r>
        <w:rPr>
          <w:rFonts w:cs="v4.2.0"/>
        </w:rPr>
        <w:t xml:space="preserve"> to operate as intended in the event of an electrostatic discharge.</w:t>
      </w:r>
    </w:p>
    <w:p w:rsidR="008A3761" w:rsidRDefault="003714E4">
      <w:pPr>
        <w:pStyle w:val="Heading3"/>
      </w:pPr>
      <w:bookmarkStart w:id="250" w:name="_Toc20994294"/>
      <w:bookmarkStart w:id="251" w:name="_Toc37268439"/>
      <w:bookmarkStart w:id="252" w:name="_Toc37139341"/>
      <w:bookmarkStart w:id="253" w:name="_Toc29812153"/>
      <w:bookmarkStart w:id="254" w:name="_Toc49507553"/>
      <w:bookmarkStart w:id="255" w:name="_Toc37268345"/>
      <w:r>
        <w:lastRenderedPageBreak/>
        <w:t>9.3.2</w:t>
      </w:r>
      <w:r>
        <w:tab/>
        <w:t>Test method and level</w:t>
      </w:r>
      <w:bookmarkEnd w:id="250"/>
      <w:bookmarkEnd w:id="251"/>
      <w:bookmarkEnd w:id="252"/>
      <w:bookmarkEnd w:id="253"/>
      <w:bookmarkEnd w:id="254"/>
      <w:bookmarkEnd w:id="255"/>
    </w:p>
    <w:p w:rsidR="008A3761" w:rsidRDefault="003714E4">
      <w:pPr>
        <w:rPr>
          <w:rFonts w:cs="v4.2.0"/>
        </w:rPr>
      </w:pPr>
      <w:r>
        <w:rPr>
          <w:rFonts w:cs="v4.2.0"/>
        </w:rPr>
        <w:t xml:space="preserve">The test method shall be </w:t>
      </w:r>
      <w:r>
        <w:rPr>
          <w:rFonts w:cs="v4.2.0"/>
        </w:rPr>
        <w:t>in accordance with IEC 61000</w:t>
      </w:r>
      <w:r>
        <w:rPr>
          <w:rFonts w:cs="v4.2.0"/>
        </w:rPr>
        <w:noBreakHyphen/>
        <w:t>4</w:t>
      </w:r>
      <w:r>
        <w:rPr>
          <w:rFonts w:cs="v4.2.0"/>
        </w:rPr>
        <w:noBreakHyphen/>
        <w:t>2 [</w:t>
      </w:r>
      <w:r>
        <w:rPr>
          <w:rFonts w:cs="v4.2.0"/>
          <w:lang w:val="en-US" w:eastAsia="zh-CN"/>
        </w:rPr>
        <w:t>12</w:t>
      </w:r>
      <w:r>
        <w:rPr>
          <w:rFonts w:cs="v4.2.0"/>
        </w:rPr>
        <w:t>]:</w:t>
      </w:r>
    </w:p>
    <w:p w:rsidR="008A3761" w:rsidRDefault="003714E4">
      <w:pPr>
        <w:pStyle w:val="B1"/>
      </w:pPr>
      <w:r>
        <w:t>-</w:t>
      </w:r>
      <w:r>
        <w:tab/>
        <w:t>for contact discharge, the equipment shall pass at  ±4 kV;</w:t>
      </w:r>
    </w:p>
    <w:p w:rsidR="008A3761" w:rsidRDefault="003714E4">
      <w:pPr>
        <w:pStyle w:val="B1"/>
      </w:pPr>
      <w:r>
        <w:t>-</w:t>
      </w:r>
      <w:r>
        <w:tab/>
        <w:t>for air discharge shall pass at ±8 kV;</w:t>
      </w:r>
    </w:p>
    <w:p w:rsidR="008A3761" w:rsidRDefault="003714E4">
      <w:pPr>
        <w:ind w:left="568" w:hanging="284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electrostatic discharge shall be applied to all exposed surfaces of the EUT except where the user documentation s</w:t>
      </w:r>
      <w:r>
        <w:rPr>
          <w:rFonts w:cs="v4.2.0"/>
        </w:rPr>
        <w:t>pecially indicates a requirement for appropriate protective measures.</w:t>
      </w:r>
    </w:p>
    <w:p w:rsidR="008A3761" w:rsidRDefault="003714E4">
      <w:pPr>
        <w:keepLines/>
        <w:ind w:left="1135" w:hanging="851"/>
        <w:rPr>
          <w:rFonts w:cs="v4.2.0"/>
        </w:rPr>
      </w:pPr>
      <w:r>
        <w:rPr>
          <w:rFonts w:cs="v4.2.0"/>
        </w:rPr>
        <w:t>NOTE:</w:t>
      </w:r>
      <w:r>
        <w:rPr>
          <w:rFonts w:cs="v4.2.0"/>
        </w:rPr>
        <w:tab/>
        <w:t>Ensure that the EUT is fully discharged between each ESD exposure.</w:t>
      </w:r>
    </w:p>
    <w:p w:rsidR="008A3761" w:rsidRDefault="003714E4">
      <w:pPr>
        <w:pStyle w:val="Heading3"/>
      </w:pPr>
      <w:bookmarkStart w:id="256" w:name="_Toc37268440"/>
      <w:bookmarkStart w:id="257" w:name="_Toc37268346"/>
      <w:bookmarkStart w:id="258" w:name="_Toc37139342"/>
      <w:bookmarkStart w:id="259" w:name="_Toc20994295"/>
      <w:bookmarkStart w:id="260" w:name="_Toc29812154"/>
      <w:bookmarkStart w:id="261" w:name="_Toc49507554"/>
      <w:r>
        <w:t>9.3.3</w:t>
      </w:r>
      <w:r>
        <w:tab/>
        <w:t>Performance criteria</w:t>
      </w:r>
      <w:bookmarkEnd w:id="256"/>
      <w:bookmarkEnd w:id="257"/>
      <w:bookmarkEnd w:id="258"/>
      <w:bookmarkEnd w:id="259"/>
      <w:bookmarkEnd w:id="260"/>
      <w:bookmarkEnd w:id="261"/>
    </w:p>
    <w:p w:rsidR="008A3761" w:rsidRDefault="003714E4">
      <w:pPr>
        <w:rPr>
          <w:rFonts w:cs="v4.2.0"/>
          <w:b/>
          <w:bCs/>
        </w:rPr>
      </w:pPr>
      <w:r>
        <w:rPr>
          <w:rFonts w:cs="v4.2.0"/>
          <w:b/>
          <w:bCs/>
        </w:rPr>
        <w:t>IAB node:</w:t>
      </w:r>
    </w:p>
    <w:p w:rsidR="008A3761" w:rsidRDefault="003714E4">
      <w:pPr>
        <w:rPr>
          <w:rFonts w:cs="v4.2.0"/>
        </w:rPr>
      </w:pPr>
      <w:r>
        <w:rPr>
          <w:rFonts w:cs="v4.2.0"/>
        </w:rPr>
        <w:tab/>
        <w:t>The performance criteria of subclause X shall apply.</w:t>
      </w:r>
    </w:p>
    <w:p w:rsidR="008A3761" w:rsidRDefault="003714E4">
      <w:pPr>
        <w:rPr>
          <w:rFonts w:cs="v4.2.0"/>
          <w:b/>
          <w:bCs/>
        </w:rPr>
      </w:pPr>
      <w:r>
        <w:rPr>
          <w:rFonts w:cs="v4.2.0"/>
          <w:b/>
          <w:bCs/>
        </w:rPr>
        <w:t>Ancillary equipment:</w:t>
      </w:r>
    </w:p>
    <w:p w:rsidR="008A3761" w:rsidRDefault="003714E4">
      <w:pPr>
        <w:rPr>
          <w:rFonts w:cs="v4.2.0"/>
        </w:rPr>
      </w:pPr>
      <w:r>
        <w:rPr>
          <w:rFonts w:cs="v4.2.0"/>
        </w:rPr>
        <w:tab/>
      </w:r>
      <w:r>
        <w:rPr>
          <w:rFonts w:cs="v4.2.0"/>
        </w:rPr>
        <w:t>The performance criteria of subclause X shall apply.</w:t>
      </w:r>
    </w:p>
    <w:p w:rsidR="008A3761" w:rsidRDefault="003714E4">
      <w:pPr>
        <w:pStyle w:val="Heading2"/>
      </w:pPr>
      <w:bookmarkStart w:id="262" w:name="_Toc49507555"/>
      <w:bookmarkStart w:id="263" w:name="_Toc47081167"/>
      <w:r>
        <w:rPr>
          <w:rFonts w:eastAsia="宋体"/>
          <w:lang w:val="en-US" w:eastAsia="zh-CN"/>
        </w:rPr>
        <w:t>9</w:t>
      </w:r>
      <w:r>
        <w:t>.</w:t>
      </w:r>
      <w:r>
        <w:rPr>
          <w:rFonts w:eastAsia="宋体"/>
          <w:lang w:val="en-US" w:eastAsia="zh-CN"/>
        </w:rPr>
        <w:t>4</w:t>
      </w:r>
      <w:r>
        <w:tab/>
        <w:t>Fast transients common mode</w:t>
      </w:r>
      <w:bookmarkEnd w:id="262"/>
      <w:bookmarkEnd w:id="263"/>
    </w:p>
    <w:p w:rsidR="008A3761" w:rsidRDefault="003714E4">
      <w:r>
        <w:t xml:space="preserve">The test shall be performed on AC mains power input </w:t>
      </w:r>
      <w:r>
        <w:rPr>
          <w:iCs/>
        </w:rPr>
        <w:t>port</w:t>
      </w:r>
      <w:r>
        <w:t>s.</w:t>
      </w:r>
    </w:p>
    <w:p w:rsidR="008A3761" w:rsidRDefault="003714E4">
      <w:r>
        <w:t xml:space="preserve">This test shall be performed on </w:t>
      </w:r>
      <w:r>
        <w:rPr>
          <w:i/>
          <w:iCs/>
        </w:rPr>
        <w:t>signal ports</w:t>
      </w:r>
      <w:r>
        <w:t>,</w:t>
      </w:r>
      <w:r>
        <w:rPr>
          <w:i/>
          <w:iCs/>
        </w:rPr>
        <w:t xml:space="preserve"> telecommunication ports</w:t>
      </w:r>
      <w:r>
        <w:t xml:space="preserve">, </w:t>
      </w:r>
      <w:r>
        <w:rPr>
          <w:i/>
          <w:iCs/>
        </w:rPr>
        <w:t>control ports</w:t>
      </w:r>
      <w:r>
        <w:t xml:space="preserve"> and DC power input/output</w:t>
      </w:r>
      <w:r>
        <w:rPr>
          <w:i/>
          <w:iCs/>
        </w:rPr>
        <w:t xml:space="preserve"> </w:t>
      </w:r>
      <w:r>
        <w:rPr>
          <w:iCs/>
        </w:rPr>
        <w:t>ports</w:t>
      </w:r>
      <w:r>
        <w:t xml:space="preserve"> if the cables may be longer than 3 m.</w:t>
      </w:r>
    </w:p>
    <w:p w:rsidR="008A3761" w:rsidRDefault="003714E4">
      <w:r>
        <w:t xml:space="preserve">Where this test is not carried out on a </w:t>
      </w:r>
      <w:r>
        <w:rPr>
          <w:iCs/>
        </w:rPr>
        <w:t>port</w:t>
      </w:r>
      <w:r>
        <w:t xml:space="preserve"> or any other </w:t>
      </w:r>
      <w:r>
        <w:rPr>
          <w:iCs/>
        </w:rPr>
        <w:t>port</w:t>
      </w:r>
      <w:r>
        <w:t xml:space="preserve">s because the manufacturer declares that it is not intended to be used with cables longer than 3 m, a list of </w:t>
      </w:r>
      <w:r>
        <w:rPr>
          <w:iCs/>
        </w:rPr>
        <w:t>port</w:t>
      </w:r>
      <w:r>
        <w:t>s which were not tested for this rea</w:t>
      </w:r>
      <w:r>
        <w:t>son shall be included in the test report.</w:t>
      </w:r>
    </w:p>
    <w:p w:rsidR="008A3761" w:rsidRDefault="003714E4">
      <w:r>
        <w:t xml:space="preserve">This test shall be performed on a representative configuration of the equipment, the associated </w:t>
      </w:r>
      <w:r>
        <w:rPr>
          <w:i/>
        </w:rPr>
        <w:t>ancillary equipment</w:t>
      </w:r>
      <w:r>
        <w:t xml:space="preserve">, or representative configuration of the combination of radio and </w:t>
      </w:r>
      <w:r>
        <w:rPr>
          <w:i/>
        </w:rPr>
        <w:t>ancillary equipment</w:t>
      </w:r>
      <w:r>
        <w:t>.</w:t>
      </w:r>
    </w:p>
    <w:p w:rsidR="008A3761" w:rsidRDefault="003714E4">
      <w:pPr>
        <w:pStyle w:val="Heading3"/>
      </w:pPr>
      <w:bookmarkStart w:id="264" w:name="_Toc37268348"/>
      <w:bookmarkStart w:id="265" w:name="_Toc37268442"/>
      <w:bookmarkStart w:id="266" w:name="_Toc37139344"/>
      <w:bookmarkStart w:id="267" w:name="_Toc29812156"/>
      <w:bookmarkStart w:id="268" w:name="_Toc20994297"/>
      <w:bookmarkStart w:id="269" w:name="_Toc49507556"/>
      <w:r>
        <w:t>9.4.1</w:t>
      </w:r>
      <w:r>
        <w:tab/>
        <w:t>Defini</w:t>
      </w:r>
      <w:r>
        <w:t>tion</w:t>
      </w:r>
      <w:bookmarkEnd w:id="264"/>
      <w:bookmarkEnd w:id="265"/>
      <w:bookmarkEnd w:id="266"/>
      <w:bookmarkEnd w:id="267"/>
      <w:bookmarkEnd w:id="268"/>
      <w:bookmarkEnd w:id="269"/>
    </w:p>
    <w:p w:rsidR="008A3761" w:rsidRDefault="003714E4">
      <w:pPr>
        <w:rPr>
          <w:rFonts w:cs="v4.2.0"/>
        </w:rPr>
      </w:pPr>
      <w:r>
        <w:rPr>
          <w:rFonts w:cs="v4.2.0"/>
        </w:rPr>
        <w:t xml:space="preserve">This test assesses the ability of radio equipment and </w:t>
      </w:r>
      <w:r>
        <w:rPr>
          <w:rFonts w:cs="v4.2.0"/>
          <w:i/>
        </w:rPr>
        <w:t>ancillary equipment</w:t>
      </w:r>
      <w:r>
        <w:rPr>
          <w:rFonts w:cs="v4.2.0"/>
        </w:rPr>
        <w:t xml:space="preserve"> to operate as intended in the event of fast transients present on one of the input/output </w:t>
      </w:r>
      <w:r>
        <w:rPr>
          <w:rFonts w:cs="v4.2.0"/>
          <w:iCs/>
        </w:rPr>
        <w:t>port</w:t>
      </w:r>
      <w:r>
        <w:rPr>
          <w:rFonts w:cs="v4.2.0"/>
        </w:rPr>
        <w:t>s.</w:t>
      </w:r>
    </w:p>
    <w:p w:rsidR="008A3761" w:rsidRDefault="003714E4">
      <w:pPr>
        <w:pStyle w:val="Heading3"/>
      </w:pPr>
      <w:bookmarkStart w:id="270" w:name="_Toc20994298"/>
      <w:bookmarkStart w:id="271" w:name="_Toc29812157"/>
      <w:bookmarkStart w:id="272" w:name="_Toc37268443"/>
      <w:bookmarkStart w:id="273" w:name="_Toc37268349"/>
      <w:bookmarkStart w:id="274" w:name="_Toc37139345"/>
      <w:bookmarkStart w:id="275" w:name="_Toc49507557"/>
      <w:r>
        <w:t>9.4.2</w:t>
      </w:r>
      <w:r>
        <w:tab/>
        <w:t>Test method and level</w:t>
      </w:r>
      <w:bookmarkEnd w:id="270"/>
      <w:bookmarkEnd w:id="271"/>
      <w:bookmarkEnd w:id="272"/>
      <w:bookmarkEnd w:id="273"/>
      <w:bookmarkEnd w:id="274"/>
      <w:bookmarkEnd w:id="275"/>
    </w:p>
    <w:p w:rsidR="008A3761" w:rsidRDefault="003714E4">
      <w:pPr>
        <w:rPr>
          <w:rFonts w:cs="v4.2.0"/>
        </w:rPr>
      </w:pPr>
      <w:r>
        <w:rPr>
          <w:rFonts w:cs="v4.2.0"/>
        </w:rPr>
        <w:t>The test method shall be in accordance with IEC 6100</w:t>
      </w:r>
      <w:r>
        <w:rPr>
          <w:rFonts w:cs="v4.2.0"/>
        </w:rPr>
        <w:t>0</w:t>
      </w:r>
      <w:r>
        <w:rPr>
          <w:rFonts w:cs="v4.2.0"/>
        </w:rPr>
        <w:noBreakHyphen/>
        <w:t>4</w:t>
      </w:r>
      <w:r>
        <w:rPr>
          <w:rFonts w:cs="v4.2.0"/>
        </w:rPr>
        <w:noBreakHyphen/>
        <w:t>4 [14]:</w:t>
      </w:r>
    </w:p>
    <w:p w:rsidR="008A3761" w:rsidRDefault="003714E4">
      <w:pPr>
        <w:ind w:left="568" w:hanging="284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 xml:space="preserve">The test level for </w:t>
      </w:r>
      <w:r>
        <w:rPr>
          <w:rFonts w:cs="v4.2.0"/>
          <w:i/>
        </w:rPr>
        <w:t>signal ports</w:t>
      </w:r>
      <w:r>
        <w:rPr>
          <w:rFonts w:cs="v4.2.0"/>
        </w:rPr>
        <w:t xml:space="preserve">, </w:t>
      </w:r>
      <w:r>
        <w:rPr>
          <w:rFonts w:cs="v4.2.0"/>
          <w:i/>
        </w:rPr>
        <w:t>telecommunication ports</w:t>
      </w:r>
      <w:r>
        <w:rPr>
          <w:rFonts w:cs="v4.2.0"/>
        </w:rPr>
        <w:t xml:space="preserve"> and </w:t>
      </w:r>
      <w:r>
        <w:rPr>
          <w:rFonts w:cs="v4.2.0"/>
          <w:i/>
        </w:rPr>
        <w:t>control ports</w:t>
      </w:r>
      <w:r>
        <w:rPr>
          <w:rFonts w:cs="v4.2.0"/>
        </w:rPr>
        <w:t xml:space="preserve"> shall be 0.5 kV open circuit voltage as given in IEC 61000</w:t>
      </w:r>
      <w:r>
        <w:rPr>
          <w:rFonts w:cs="v4.2.0"/>
        </w:rPr>
        <w:noBreakHyphen/>
        <w:t>4</w:t>
      </w:r>
      <w:r>
        <w:rPr>
          <w:rFonts w:cs="v4.2.0"/>
        </w:rPr>
        <w:noBreakHyphen/>
        <w:t>4 [14];</w:t>
      </w:r>
    </w:p>
    <w:p w:rsidR="008A3761" w:rsidRDefault="003714E4">
      <w:pPr>
        <w:ind w:left="568" w:hanging="284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 xml:space="preserve">The test level for DC power input/output </w:t>
      </w:r>
      <w:r>
        <w:rPr>
          <w:rFonts w:cs="v4.2.0"/>
          <w:iCs/>
        </w:rPr>
        <w:t>port</w:t>
      </w:r>
      <w:r>
        <w:rPr>
          <w:rFonts w:cs="v4.2.0"/>
        </w:rPr>
        <w:t xml:space="preserve">s shall be 0.5 kV open circuit voltage as given in </w:t>
      </w:r>
      <w:r>
        <w:rPr>
          <w:rFonts w:cs="v4.2.0"/>
        </w:rPr>
        <w:t>IEC 61000</w:t>
      </w:r>
      <w:r>
        <w:rPr>
          <w:rFonts w:cs="v4.2.0"/>
        </w:rPr>
        <w:noBreakHyphen/>
        <w:t>4</w:t>
      </w:r>
      <w:r>
        <w:rPr>
          <w:rFonts w:cs="v4.2.0"/>
        </w:rPr>
        <w:noBreakHyphen/>
        <w:t>4 [14];</w:t>
      </w:r>
    </w:p>
    <w:p w:rsidR="008A3761" w:rsidRDefault="003714E4">
      <w:pPr>
        <w:ind w:left="568" w:hanging="284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 xml:space="preserve">The test level for AC mains power input </w:t>
      </w:r>
      <w:r>
        <w:rPr>
          <w:rFonts w:cs="v4.2.0"/>
          <w:iCs/>
        </w:rPr>
        <w:t>port</w:t>
      </w:r>
      <w:r>
        <w:rPr>
          <w:rFonts w:cs="v4.2.0"/>
        </w:rPr>
        <w:t>s shall be 1 kV open circuit voltage as given in IEC 61000</w:t>
      </w:r>
      <w:r>
        <w:rPr>
          <w:rFonts w:cs="v4.2.0"/>
        </w:rPr>
        <w:noBreakHyphen/>
        <w:t>4</w:t>
      </w:r>
      <w:r>
        <w:rPr>
          <w:rFonts w:cs="v4.2.0"/>
        </w:rPr>
        <w:noBreakHyphen/>
        <w:t>4 [14].</w:t>
      </w:r>
    </w:p>
    <w:p w:rsidR="008A3761" w:rsidRDefault="003714E4">
      <w:pPr>
        <w:rPr>
          <w:rFonts w:cs="v4.2.0"/>
        </w:rPr>
      </w:pPr>
      <w:r>
        <w:rPr>
          <w:rFonts w:cs="v4.2.0"/>
        </w:rPr>
        <w:t xml:space="preserve">For AC and DC power input </w:t>
      </w:r>
      <w:r>
        <w:rPr>
          <w:rFonts w:cs="v4.2.0"/>
          <w:iCs/>
        </w:rPr>
        <w:t>port</w:t>
      </w:r>
      <w:r>
        <w:rPr>
          <w:rFonts w:cs="v4.2.0"/>
        </w:rPr>
        <w:t>s the transients shall be applied (in parallel) to all the conductors in the cable with ref</w:t>
      </w:r>
      <w:r>
        <w:rPr>
          <w:rFonts w:cs="v4.2.0"/>
        </w:rPr>
        <w:t>erence to the cabinet reference earth (true common mode) and the source impedance shall be 50 </w:t>
      </w:r>
      <w:r>
        <w:rPr>
          <w:rFonts w:cs="v4.2.0"/>
        </w:rPr>
        <w:sym w:font="Symbol" w:char="F057"/>
      </w:r>
      <w:r>
        <w:rPr>
          <w:rFonts w:cs="v4.2.0"/>
        </w:rPr>
        <w:t>.</w:t>
      </w:r>
    </w:p>
    <w:p w:rsidR="008A3761" w:rsidRDefault="003714E4">
      <w:pPr>
        <w:pStyle w:val="Heading3"/>
      </w:pPr>
      <w:bookmarkStart w:id="276" w:name="_Toc37268444"/>
      <w:bookmarkStart w:id="277" w:name="_Toc37139346"/>
      <w:bookmarkStart w:id="278" w:name="_Toc29812158"/>
      <w:bookmarkStart w:id="279" w:name="_Toc20994299"/>
      <w:bookmarkStart w:id="280" w:name="_Toc37268350"/>
      <w:bookmarkStart w:id="281" w:name="_Toc49507558"/>
      <w:r>
        <w:t>9.4.3</w:t>
      </w:r>
      <w:r>
        <w:tab/>
        <w:t>Performance criteria</w:t>
      </w:r>
      <w:bookmarkEnd w:id="276"/>
      <w:bookmarkEnd w:id="277"/>
      <w:bookmarkEnd w:id="278"/>
      <w:bookmarkEnd w:id="279"/>
      <w:bookmarkEnd w:id="280"/>
      <w:bookmarkEnd w:id="281"/>
    </w:p>
    <w:p w:rsidR="008A3761" w:rsidRDefault="003714E4">
      <w:pPr>
        <w:rPr>
          <w:rFonts w:cs="v4.2.0"/>
          <w:b/>
          <w:bCs/>
        </w:rPr>
      </w:pPr>
      <w:r>
        <w:rPr>
          <w:rFonts w:cs="v4.2.0"/>
          <w:b/>
          <w:bCs/>
        </w:rPr>
        <w:t>IAB node:</w:t>
      </w:r>
    </w:p>
    <w:p w:rsidR="008A3761" w:rsidRDefault="003714E4">
      <w:pPr>
        <w:rPr>
          <w:rFonts w:cs="v4.2.0"/>
        </w:rPr>
      </w:pPr>
      <w:r>
        <w:rPr>
          <w:rFonts w:cs="v4.2.0"/>
        </w:rPr>
        <w:tab/>
        <w:t>The performance criteria of subclause X shall apply.</w:t>
      </w:r>
    </w:p>
    <w:p w:rsidR="008A3761" w:rsidRDefault="003714E4">
      <w:pPr>
        <w:rPr>
          <w:rFonts w:cs="v4.2.0"/>
          <w:b/>
          <w:bCs/>
        </w:rPr>
      </w:pPr>
      <w:r>
        <w:rPr>
          <w:rFonts w:cs="v4.2.0"/>
          <w:b/>
          <w:bCs/>
        </w:rPr>
        <w:lastRenderedPageBreak/>
        <w:t>Ancillary equipment:</w:t>
      </w:r>
    </w:p>
    <w:p w:rsidR="008A3761" w:rsidRDefault="003714E4">
      <w:pPr>
        <w:rPr>
          <w:rFonts w:cs="v4.2.0"/>
        </w:rPr>
      </w:pPr>
      <w:r>
        <w:rPr>
          <w:rFonts w:cs="v4.2.0"/>
        </w:rPr>
        <w:tab/>
        <w:t xml:space="preserve">The performance criteria of subclause X shall </w:t>
      </w:r>
      <w:r>
        <w:rPr>
          <w:rFonts w:cs="v4.2.0"/>
        </w:rPr>
        <w:t>apply.</w:t>
      </w:r>
    </w:p>
    <w:p w:rsidR="008A3761" w:rsidRDefault="003714E4">
      <w:pPr>
        <w:pStyle w:val="Heading2"/>
      </w:pPr>
      <w:bookmarkStart w:id="282" w:name="_Toc47081168"/>
      <w:bookmarkStart w:id="283" w:name="_Toc49507559"/>
      <w:r>
        <w:rPr>
          <w:rFonts w:eastAsia="宋体"/>
          <w:lang w:val="en-US" w:eastAsia="zh-CN"/>
        </w:rPr>
        <w:t>9</w:t>
      </w:r>
      <w:r>
        <w:t>.</w:t>
      </w:r>
      <w:r>
        <w:rPr>
          <w:rFonts w:eastAsia="宋体"/>
          <w:lang w:val="en-US" w:eastAsia="zh-CN"/>
        </w:rPr>
        <w:t>5</w:t>
      </w:r>
      <w:r>
        <w:tab/>
        <w:t>RF common mode (0.15 MHz - 80 MHz</w:t>
      </w:r>
      <w:r>
        <w:rPr>
          <w:rFonts w:eastAsia="宋体"/>
          <w:lang w:val="en-US" w:eastAsia="zh-CN"/>
        </w:rPr>
        <w:t>)</w:t>
      </w:r>
      <w:bookmarkEnd w:id="282"/>
      <w:bookmarkEnd w:id="283"/>
    </w:p>
    <w:p w:rsidR="008A3761" w:rsidRDefault="003714E4">
      <w:pPr>
        <w:rPr>
          <w:rFonts w:cs="v4.2.0"/>
        </w:rPr>
      </w:pPr>
      <w:r>
        <w:rPr>
          <w:rFonts w:cs="v4.2.0"/>
        </w:rPr>
        <w:t xml:space="preserve">The test shall be performed on AC mains power input/output </w:t>
      </w:r>
      <w:r>
        <w:rPr>
          <w:rFonts w:cs="v4.2.0"/>
          <w:iCs/>
        </w:rPr>
        <w:t>port</w:t>
      </w:r>
      <w:r>
        <w:rPr>
          <w:rFonts w:cs="v4.2.0"/>
        </w:rPr>
        <w:t>s.</w:t>
      </w:r>
    </w:p>
    <w:p w:rsidR="008A3761" w:rsidRDefault="003714E4">
      <w:pPr>
        <w:rPr>
          <w:rFonts w:cs="v4.2.0"/>
        </w:rPr>
      </w:pPr>
      <w:r>
        <w:rPr>
          <w:rFonts w:cs="v4.2.0"/>
        </w:rPr>
        <w:t xml:space="preserve">This test shall be performed on </w:t>
      </w:r>
      <w:r>
        <w:rPr>
          <w:rFonts w:cs="v4.2.0"/>
          <w:i/>
          <w:iCs/>
        </w:rPr>
        <w:t>signal ports</w:t>
      </w:r>
      <w:r>
        <w:rPr>
          <w:rFonts w:cs="v4.2.0"/>
        </w:rPr>
        <w:t xml:space="preserve">, telecommunication </w:t>
      </w:r>
      <w:r>
        <w:rPr>
          <w:rFonts w:cs="v4.2.0"/>
          <w:i/>
          <w:iCs/>
        </w:rPr>
        <w:t>port</w:t>
      </w:r>
      <w:r>
        <w:rPr>
          <w:rFonts w:cs="v4.2.0"/>
        </w:rPr>
        <w:t xml:space="preserve">s, control and DC power input/output </w:t>
      </w:r>
      <w:r>
        <w:rPr>
          <w:rFonts w:cs="v4.2.0"/>
          <w:iCs/>
        </w:rPr>
        <w:t>port</w:t>
      </w:r>
      <w:r>
        <w:rPr>
          <w:rFonts w:cs="v4.2.0"/>
        </w:rPr>
        <w:t xml:space="preserve">s, which may have cables longer </w:t>
      </w:r>
      <w:r>
        <w:rPr>
          <w:rFonts w:cs="v4.2.0"/>
        </w:rPr>
        <w:t>than 3 m.</w:t>
      </w:r>
    </w:p>
    <w:p w:rsidR="008A3761" w:rsidRDefault="003714E4">
      <w:pPr>
        <w:rPr>
          <w:rFonts w:cs="v4.2.0"/>
        </w:rPr>
      </w:pPr>
      <w:r>
        <w:rPr>
          <w:rFonts w:cs="v4.2.0"/>
        </w:rPr>
        <w:t xml:space="preserve">Where this test is not carried out on a </w:t>
      </w:r>
      <w:r>
        <w:rPr>
          <w:rFonts w:cs="v4.2.0"/>
          <w:iCs/>
        </w:rPr>
        <w:t>port</w:t>
      </w:r>
      <w:r>
        <w:rPr>
          <w:rFonts w:cs="v4.2.0"/>
        </w:rPr>
        <w:t xml:space="preserve"> or any other </w:t>
      </w:r>
      <w:r>
        <w:rPr>
          <w:rFonts w:cs="v4.2.0"/>
          <w:iCs/>
        </w:rPr>
        <w:t>port</w:t>
      </w:r>
      <w:r>
        <w:rPr>
          <w:rFonts w:cs="v4.2.0"/>
        </w:rPr>
        <w:t xml:space="preserve">s because the manufacturer declares that it is not intended to be used with cables longer than stated above, a list of </w:t>
      </w:r>
      <w:r>
        <w:rPr>
          <w:rFonts w:cs="v4.2.0"/>
          <w:iCs/>
        </w:rPr>
        <w:t>port</w:t>
      </w:r>
      <w:r>
        <w:rPr>
          <w:rFonts w:cs="v4.2.0"/>
        </w:rPr>
        <w:t>s which were not tested shall be included in the test report.</w:t>
      </w:r>
    </w:p>
    <w:p w:rsidR="008A3761" w:rsidRDefault="003714E4">
      <w:pPr>
        <w:rPr>
          <w:rFonts w:cs="v4.2.0"/>
        </w:rPr>
      </w:pPr>
      <w:r>
        <w:rPr>
          <w:rFonts w:cs="v4.2.0"/>
        </w:rPr>
        <w:t xml:space="preserve">This test shall be performed on a representative configuration of the equipment, the associated </w:t>
      </w:r>
      <w:r>
        <w:rPr>
          <w:rFonts w:cs="v4.2.0"/>
          <w:i/>
        </w:rPr>
        <w:t>ancillary equipment</w:t>
      </w:r>
      <w:r>
        <w:rPr>
          <w:rFonts w:cs="v4.2.0"/>
        </w:rPr>
        <w:t xml:space="preserve">, or representative configuration of the combination of radio and </w:t>
      </w:r>
      <w:r>
        <w:rPr>
          <w:rFonts w:cs="v4.2.0"/>
          <w:i/>
        </w:rPr>
        <w:t>ancillary equipment</w:t>
      </w:r>
      <w:r>
        <w:rPr>
          <w:rFonts w:cs="v4.2.0"/>
        </w:rPr>
        <w:t>.</w:t>
      </w:r>
    </w:p>
    <w:p w:rsidR="008A3761" w:rsidRDefault="003714E4">
      <w:pPr>
        <w:pStyle w:val="NO"/>
      </w:pPr>
      <w:r>
        <w:t>NOTE:</w:t>
      </w:r>
      <w:r>
        <w:tab/>
        <w:t>This test can also be performed using the intru</w:t>
      </w:r>
      <w:r>
        <w:t>sive method, where appropriate, see IEC 61000</w:t>
      </w:r>
      <w:r>
        <w:noBreakHyphen/>
        <w:t>4</w:t>
      </w:r>
      <w:r>
        <w:noBreakHyphen/>
        <w:t>6 </w:t>
      </w:r>
      <w:r>
        <w:rPr>
          <w:lang w:val="en-US" w:eastAsia="zh-CN"/>
        </w:rPr>
        <w:t>[16]</w:t>
      </w:r>
      <w:r>
        <w:t>.</w:t>
      </w:r>
    </w:p>
    <w:p w:rsidR="008A3761" w:rsidRDefault="003714E4">
      <w:pPr>
        <w:pStyle w:val="Heading3"/>
      </w:pPr>
      <w:bookmarkStart w:id="284" w:name="_Toc20994301"/>
      <w:bookmarkStart w:id="285" w:name="_Toc29812160"/>
      <w:bookmarkStart w:id="286" w:name="_Toc37139348"/>
      <w:bookmarkStart w:id="287" w:name="_Toc37268446"/>
      <w:bookmarkStart w:id="288" w:name="_Toc37268352"/>
      <w:bookmarkStart w:id="289" w:name="_Toc49507560"/>
      <w:r>
        <w:t>9.5.1</w:t>
      </w:r>
      <w:r>
        <w:tab/>
        <w:t>Definition</w:t>
      </w:r>
      <w:bookmarkEnd w:id="284"/>
      <w:bookmarkEnd w:id="285"/>
      <w:bookmarkEnd w:id="286"/>
      <w:bookmarkEnd w:id="287"/>
      <w:bookmarkEnd w:id="288"/>
      <w:bookmarkEnd w:id="289"/>
    </w:p>
    <w:p w:rsidR="008A3761" w:rsidRDefault="003714E4">
      <w:pPr>
        <w:rPr>
          <w:rFonts w:cs="v4.2.0"/>
        </w:rPr>
      </w:pPr>
      <w:r>
        <w:rPr>
          <w:rFonts w:cs="v4.2.0"/>
        </w:rPr>
        <w:t xml:space="preserve">This test assesses the ability of radio equipment and </w:t>
      </w:r>
      <w:r>
        <w:rPr>
          <w:rFonts w:cs="v4.2.0"/>
          <w:i/>
        </w:rPr>
        <w:t>ancillary equipment</w:t>
      </w:r>
      <w:r>
        <w:rPr>
          <w:rFonts w:cs="v4.2.0"/>
        </w:rPr>
        <w:t xml:space="preserve"> to operate as intended in the presence of a radio frequency electromagnetic disturbance.</w:t>
      </w:r>
    </w:p>
    <w:p w:rsidR="008A3761" w:rsidRDefault="003714E4">
      <w:pPr>
        <w:pStyle w:val="Heading3"/>
      </w:pPr>
      <w:bookmarkStart w:id="290" w:name="_Toc37139349"/>
      <w:bookmarkStart w:id="291" w:name="_Toc20994302"/>
      <w:bookmarkStart w:id="292" w:name="_Toc37268447"/>
      <w:bookmarkStart w:id="293" w:name="_Toc37268353"/>
      <w:bookmarkStart w:id="294" w:name="_Toc29812161"/>
      <w:bookmarkStart w:id="295" w:name="_Toc49507561"/>
      <w:r>
        <w:t>9.5.2</w:t>
      </w:r>
      <w:r>
        <w:tab/>
        <w:t>Test method an</w:t>
      </w:r>
      <w:r>
        <w:t>d level</w:t>
      </w:r>
      <w:bookmarkEnd w:id="290"/>
      <w:bookmarkEnd w:id="291"/>
      <w:bookmarkEnd w:id="292"/>
      <w:bookmarkEnd w:id="293"/>
      <w:bookmarkEnd w:id="294"/>
      <w:bookmarkEnd w:id="295"/>
    </w:p>
    <w:p w:rsidR="008A3761" w:rsidRDefault="003714E4">
      <w:pPr>
        <w:rPr>
          <w:rFonts w:cs="v4.2.0"/>
        </w:rPr>
      </w:pPr>
      <w:r>
        <w:rPr>
          <w:rFonts w:cs="v4.2.0"/>
        </w:rPr>
        <w:t>The test method shall be in accordance with IEC 61000</w:t>
      </w:r>
      <w:r>
        <w:rPr>
          <w:rFonts w:cs="v4.2.0"/>
        </w:rPr>
        <w:noBreakHyphen/>
        <w:t>4</w:t>
      </w:r>
      <w:r>
        <w:rPr>
          <w:rFonts w:cs="v4.2.0"/>
        </w:rPr>
        <w:noBreakHyphen/>
        <w:t>6 </w:t>
      </w:r>
      <w:r>
        <w:rPr>
          <w:rFonts w:cs="v4.2.0"/>
          <w:lang w:val="en-US" w:eastAsia="zh-CN"/>
        </w:rPr>
        <w:t>[16]</w:t>
      </w:r>
      <w:r>
        <w:rPr>
          <w:rFonts w:cs="v4.2.0"/>
        </w:rPr>
        <w:t>:</w:t>
      </w:r>
    </w:p>
    <w:p w:rsidR="008A3761" w:rsidRDefault="003714E4">
      <w:pPr>
        <w:ind w:left="568" w:hanging="284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The test signal shall be amplitude modulated to a depth of 80 % by a sinusoidal audio signal of 1 kHz;</w:t>
      </w:r>
    </w:p>
    <w:p w:rsidR="008A3761" w:rsidRDefault="003714E4">
      <w:pPr>
        <w:ind w:left="568" w:hanging="284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The stepped frequency increments shall be 50 kHz in the frequency range 150 k</w:t>
      </w:r>
      <w:r>
        <w:rPr>
          <w:rFonts w:cs="v4.2.0"/>
        </w:rPr>
        <w:t>Hz to 5 MHz and 1% frequency increment of the momentary frequency in the frequency range 5 MHz to 80 MHz;</w:t>
      </w:r>
    </w:p>
    <w:p w:rsidR="008A3761" w:rsidRDefault="003714E4">
      <w:pPr>
        <w:ind w:left="568" w:hanging="284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The test level shall be severity level 2 as given in IEC 61000</w:t>
      </w:r>
      <w:r>
        <w:rPr>
          <w:rFonts w:cs="v4.2.0"/>
        </w:rPr>
        <w:noBreakHyphen/>
        <w:t>4</w:t>
      </w:r>
      <w:r>
        <w:rPr>
          <w:rFonts w:cs="v4.2.0"/>
        </w:rPr>
        <w:noBreakHyphen/>
        <w:t>6 </w:t>
      </w:r>
      <w:r>
        <w:rPr>
          <w:rFonts w:cs="v4.2.0"/>
          <w:lang w:val="en-US" w:eastAsia="zh-CN"/>
        </w:rPr>
        <w:t>[16]</w:t>
      </w:r>
      <w:r>
        <w:rPr>
          <w:rFonts w:cs="v4.2.0"/>
        </w:rPr>
        <w:t xml:space="preserve"> corresponding to 3 V rms, at a transfer impedance of 150 Ω;</w:t>
      </w:r>
    </w:p>
    <w:p w:rsidR="008A3761" w:rsidRDefault="003714E4">
      <w:pPr>
        <w:ind w:left="568" w:hanging="284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The test shall</w:t>
      </w:r>
      <w:r>
        <w:rPr>
          <w:rFonts w:cs="v4.2.0"/>
        </w:rPr>
        <w:t xml:space="preserve"> be performed over the frequency range 150 kHz - 80 MHz;</w:t>
      </w:r>
    </w:p>
    <w:p w:rsidR="008A3761" w:rsidRDefault="003714E4">
      <w:pPr>
        <w:ind w:left="567" w:hanging="283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 xml:space="preserve">The injection method to be used shall be selected according to the basic standard IEC 61000-4-6 </w:t>
      </w:r>
      <w:r>
        <w:rPr>
          <w:rFonts w:cs="v4.2.0"/>
          <w:lang w:val="en-US" w:eastAsia="zh-CN"/>
        </w:rPr>
        <w:t>[16]</w:t>
      </w:r>
      <w:r>
        <w:rPr>
          <w:rFonts w:cs="v4.2.0"/>
        </w:rPr>
        <w:t>;</w:t>
      </w:r>
    </w:p>
    <w:p w:rsidR="008A3761" w:rsidRDefault="003714E4">
      <w:pPr>
        <w:ind w:left="568" w:hanging="284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Responses of stand-alone receivers or receivers which are part of transceivers occurring at d</w:t>
      </w:r>
      <w:r>
        <w:rPr>
          <w:rFonts w:cs="v4.2.0"/>
        </w:rPr>
        <w:t>iscrete frequencies which are narrow band responses, shall be disregarded, see subclause X;</w:t>
      </w:r>
    </w:p>
    <w:p w:rsidR="008A3761" w:rsidRDefault="003714E4">
      <w:pPr>
        <w:ind w:left="568" w:hanging="284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The frequencies of the immunity test signal selected and used during the test shall be recorded in the test report.</w:t>
      </w:r>
    </w:p>
    <w:p w:rsidR="008A3761" w:rsidRDefault="003714E4">
      <w:pPr>
        <w:pStyle w:val="Heading3"/>
      </w:pPr>
      <w:bookmarkStart w:id="296" w:name="_Toc20994303"/>
      <w:bookmarkStart w:id="297" w:name="_Toc29812162"/>
      <w:bookmarkStart w:id="298" w:name="_Toc37268354"/>
      <w:bookmarkStart w:id="299" w:name="_Toc37139350"/>
      <w:bookmarkStart w:id="300" w:name="_Toc37268448"/>
      <w:bookmarkStart w:id="301" w:name="_Toc49507562"/>
      <w:r>
        <w:t>9.5.3</w:t>
      </w:r>
      <w:r>
        <w:tab/>
        <w:t>Performance criteria</w:t>
      </w:r>
      <w:bookmarkEnd w:id="296"/>
      <w:bookmarkEnd w:id="297"/>
      <w:bookmarkEnd w:id="298"/>
      <w:bookmarkEnd w:id="299"/>
      <w:bookmarkEnd w:id="300"/>
      <w:bookmarkEnd w:id="301"/>
    </w:p>
    <w:p w:rsidR="008A3761" w:rsidRDefault="003714E4">
      <w:pPr>
        <w:rPr>
          <w:rFonts w:cs="v4.2.0"/>
          <w:b/>
          <w:bCs/>
        </w:rPr>
      </w:pPr>
      <w:r>
        <w:rPr>
          <w:rFonts w:cs="v4.2.0"/>
          <w:b/>
          <w:bCs/>
        </w:rPr>
        <w:t>IAB node:</w:t>
      </w:r>
    </w:p>
    <w:p w:rsidR="008A3761" w:rsidRDefault="003714E4">
      <w:pPr>
        <w:rPr>
          <w:rFonts w:cs="v4.2.0"/>
        </w:rPr>
      </w:pPr>
      <w:r>
        <w:rPr>
          <w:rFonts w:cs="v4.2.0"/>
        </w:rPr>
        <w:tab/>
        <w:t>The perf</w:t>
      </w:r>
      <w:r>
        <w:rPr>
          <w:rFonts w:cs="v4.2.0"/>
        </w:rPr>
        <w:t>ormance criteria of subclause X shall apply.</w:t>
      </w:r>
    </w:p>
    <w:p w:rsidR="008A3761" w:rsidRDefault="003714E4">
      <w:pPr>
        <w:rPr>
          <w:rFonts w:cs="v4.2.0"/>
          <w:b/>
          <w:bCs/>
        </w:rPr>
      </w:pPr>
      <w:r>
        <w:rPr>
          <w:rFonts w:cs="v4.2.0"/>
          <w:b/>
          <w:bCs/>
        </w:rPr>
        <w:t>Ancillary equipment:</w:t>
      </w:r>
    </w:p>
    <w:p w:rsidR="008A3761" w:rsidRDefault="003714E4">
      <w:pPr>
        <w:rPr>
          <w:rFonts w:cs="v4.2.0"/>
        </w:rPr>
      </w:pPr>
      <w:r>
        <w:rPr>
          <w:rFonts w:cs="v4.2.0"/>
        </w:rPr>
        <w:tab/>
        <w:t>The performance criteria of subclause X shall apply.</w:t>
      </w:r>
    </w:p>
    <w:p w:rsidR="008A3761" w:rsidRDefault="003714E4">
      <w:pPr>
        <w:pStyle w:val="Heading2"/>
      </w:pPr>
      <w:bookmarkStart w:id="302" w:name="_Toc49507563"/>
      <w:bookmarkStart w:id="303" w:name="_Toc47081169"/>
      <w:r>
        <w:rPr>
          <w:rFonts w:eastAsia="宋体"/>
          <w:lang w:val="en-US" w:eastAsia="zh-CN"/>
        </w:rPr>
        <w:t>9</w:t>
      </w:r>
      <w:r>
        <w:t>.</w:t>
      </w:r>
      <w:r>
        <w:rPr>
          <w:rFonts w:eastAsia="宋体"/>
          <w:lang w:val="en-US" w:eastAsia="zh-CN"/>
        </w:rPr>
        <w:t>6</w:t>
      </w:r>
      <w:r>
        <w:tab/>
        <w:t>Voltage dips and interruptions</w:t>
      </w:r>
      <w:bookmarkEnd w:id="302"/>
      <w:bookmarkEnd w:id="303"/>
    </w:p>
    <w:p w:rsidR="008A3761" w:rsidRDefault="003714E4">
      <w:pPr>
        <w:rPr>
          <w:rFonts w:cs="v4.2.0"/>
        </w:rPr>
      </w:pPr>
      <w:r>
        <w:rPr>
          <w:rFonts w:cs="v4.2.0"/>
        </w:rPr>
        <w:t xml:space="preserve">The tests shall be performed on AC mains power input </w:t>
      </w:r>
      <w:r>
        <w:rPr>
          <w:rFonts w:cs="v4.2.0"/>
          <w:iCs/>
        </w:rPr>
        <w:t>port</w:t>
      </w:r>
      <w:r>
        <w:rPr>
          <w:rFonts w:cs="v4.2.0"/>
        </w:rPr>
        <w:t>s.</w:t>
      </w:r>
    </w:p>
    <w:p w:rsidR="008A3761" w:rsidRDefault="003714E4">
      <w:pPr>
        <w:rPr>
          <w:rFonts w:cs="v4.2.0"/>
        </w:rPr>
      </w:pPr>
      <w:r>
        <w:rPr>
          <w:rFonts w:cs="v4.2.0"/>
        </w:rPr>
        <w:t xml:space="preserve">These tests shall be performed on a representative configuration of the equipment, the associated </w:t>
      </w:r>
      <w:r>
        <w:rPr>
          <w:rFonts w:cs="v4.2.0"/>
          <w:i/>
        </w:rPr>
        <w:t>ancillary equipment</w:t>
      </w:r>
      <w:r>
        <w:rPr>
          <w:rFonts w:cs="v4.2.0"/>
        </w:rPr>
        <w:t xml:space="preserve">, or representative configuration of the combination of radio and </w:t>
      </w:r>
      <w:r>
        <w:rPr>
          <w:rFonts w:cs="v4.2.0"/>
          <w:i/>
        </w:rPr>
        <w:t>ancillary equipment</w:t>
      </w:r>
      <w:r>
        <w:rPr>
          <w:rFonts w:cs="v4.2.0"/>
        </w:rPr>
        <w:t>.</w:t>
      </w:r>
    </w:p>
    <w:p w:rsidR="008A3761" w:rsidRDefault="003714E4">
      <w:pPr>
        <w:pStyle w:val="Heading3"/>
      </w:pPr>
      <w:bookmarkStart w:id="304" w:name="_Toc20994305"/>
      <w:bookmarkStart w:id="305" w:name="_Toc37139352"/>
      <w:bookmarkStart w:id="306" w:name="_Toc37268356"/>
      <w:bookmarkStart w:id="307" w:name="_Toc37268450"/>
      <w:bookmarkStart w:id="308" w:name="_Toc29812164"/>
      <w:bookmarkStart w:id="309" w:name="_Toc49507564"/>
      <w:r>
        <w:lastRenderedPageBreak/>
        <w:t>9.6.1</w:t>
      </w:r>
      <w:r>
        <w:tab/>
        <w:t>Definition</w:t>
      </w:r>
      <w:bookmarkEnd w:id="304"/>
      <w:bookmarkEnd w:id="305"/>
      <w:bookmarkEnd w:id="306"/>
      <w:bookmarkEnd w:id="307"/>
      <w:bookmarkEnd w:id="308"/>
      <w:bookmarkEnd w:id="309"/>
    </w:p>
    <w:p w:rsidR="008A3761" w:rsidRDefault="003714E4">
      <w:pPr>
        <w:rPr>
          <w:rFonts w:cs="v4.2.0"/>
        </w:rPr>
      </w:pPr>
      <w:r>
        <w:rPr>
          <w:rFonts w:cs="v4.2.0"/>
        </w:rPr>
        <w:t xml:space="preserve">These tests assess the ability of radio equipment and </w:t>
      </w:r>
      <w:r>
        <w:rPr>
          <w:rFonts w:cs="v4.2.0"/>
          <w:i/>
        </w:rPr>
        <w:t>ancillary equipment</w:t>
      </w:r>
      <w:r>
        <w:rPr>
          <w:rFonts w:cs="v4.2.0"/>
        </w:rPr>
        <w:t xml:space="preserve"> to operate as intended in the event of voltage dips and interruptions present on the AC mains power input </w:t>
      </w:r>
      <w:r>
        <w:rPr>
          <w:rFonts w:cs="v4.2.0"/>
          <w:iCs/>
        </w:rPr>
        <w:t>port</w:t>
      </w:r>
      <w:r>
        <w:rPr>
          <w:rFonts w:cs="v4.2.0"/>
        </w:rPr>
        <w:t>s.</w:t>
      </w:r>
    </w:p>
    <w:p w:rsidR="008A3761" w:rsidRDefault="003714E4">
      <w:pPr>
        <w:pStyle w:val="Heading3"/>
      </w:pPr>
      <w:bookmarkStart w:id="310" w:name="_Toc20994306"/>
      <w:bookmarkStart w:id="311" w:name="_Toc37139353"/>
      <w:bookmarkStart w:id="312" w:name="_Toc29812165"/>
      <w:bookmarkStart w:id="313" w:name="_Toc37268357"/>
      <w:bookmarkStart w:id="314" w:name="_Toc37268451"/>
      <w:bookmarkStart w:id="315" w:name="_Toc49507565"/>
      <w:r>
        <w:t>9.6.2</w:t>
      </w:r>
      <w:r>
        <w:tab/>
        <w:t>Test method and level</w:t>
      </w:r>
      <w:bookmarkEnd w:id="310"/>
      <w:bookmarkEnd w:id="311"/>
      <w:bookmarkEnd w:id="312"/>
      <w:bookmarkEnd w:id="313"/>
      <w:bookmarkEnd w:id="314"/>
      <w:bookmarkEnd w:id="315"/>
    </w:p>
    <w:p w:rsidR="008A3761" w:rsidRDefault="003714E4">
      <w:pPr>
        <w:rPr>
          <w:rFonts w:cs="v4.2.0"/>
        </w:rPr>
      </w:pPr>
      <w:r>
        <w:rPr>
          <w:rFonts w:cs="v4.2.0"/>
        </w:rPr>
        <w:t>The following requirements shall apply.</w:t>
      </w:r>
    </w:p>
    <w:p w:rsidR="008A3761" w:rsidRDefault="003714E4">
      <w:pPr>
        <w:rPr>
          <w:rFonts w:cs="v4.2.0"/>
        </w:rPr>
      </w:pPr>
      <w:r>
        <w:rPr>
          <w:rFonts w:cs="v4.2.0"/>
        </w:rPr>
        <w:t>T</w:t>
      </w:r>
      <w:r>
        <w:rPr>
          <w:rFonts w:cs="v4.2.0"/>
        </w:rPr>
        <w:t>he test method shall be in accordance with IEC 61000</w:t>
      </w:r>
      <w:r>
        <w:rPr>
          <w:rFonts w:cs="v4.2.0"/>
        </w:rPr>
        <w:noBreakHyphen/>
        <w:t>4</w:t>
      </w:r>
      <w:r>
        <w:rPr>
          <w:rFonts w:cs="v4.2.0"/>
        </w:rPr>
        <w:noBreakHyphen/>
        <w:t>11 [17].</w:t>
      </w:r>
    </w:p>
    <w:p w:rsidR="008A3761" w:rsidRDefault="003714E4">
      <w:pPr>
        <w:rPr>
          <w:rFonts w:cs="v4.2.0"/>
        </w:rPr>
      </w:pPr>
      <w:r>
        <w:rPr>
          <w:rFonts w:cs="v4.2.0"/>
        </w:rPr>
        <w:t>The test levels shall be:</w:t>
      </w:r>
    </w:p>
    <w:p w:rsidR="008A3761" w:rsidRDefault="003714E4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Voltage dip: 0 % residual voltage for 0.5 cycle;</w:t>
      </w:r>
    </w:p>
    <w:p w:rsidR="008A3761" w:rsidRDefault="003714E4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Voltage dip: 0 % residual voltage for 1 cycle;</w:t>
      </w:r>
    </w:p>
    <w:p w:rsidR="008A3761" w:rsidRDefault="003714E4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Voltage dip: 70 % residual voltage for 25</w:t>
      </w:r>
      <w:r>
        <w:rPr>
          <w:lang w:val="en-US" w:eastAsia="zh-CN"/>
        </w:rPr>
        <w:t>/30</w:t>
      </w:r>
      <w:r>
        <w:t xml:space="preserve"> cycles (at 50</w:t>
      </w:r>
      <w:r>
        <w:rPr>
          <w:lang w:val="en-US" w:eastAsia="zh-CN"/>
        </w:rPr>
        <w:t>/60</w:t>
      </w:r>
      <w:r>
        <w:t xml:space="preserve"> Hz</w:t>
      </w:r>
      <w:r>
        <w:t>);</w:t>
      </w:r>
    </w:p>
    <w:p w:rsidR="008A3761" w:rsidRDefault="003714E4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Voltage interruption: 0 % residual voltage for 250</w:t>
      </w:r>
      <w:r>
        <w:rPr>
          <w:lang w:val="en-US" w:eastAsia="zh-CN"/>
        </w:rPr>
        <w:t>/300</w:t>
      </w:r>
      <w:r>
        <w:t xml:space="preserve"> cycles (at 50</w:t>
      </w:r>
      <w:r>
        <w:rPr>
          <w:lang w:val="en-US" w:eastAsia="zh-CN"/>
        </w:rPr>
        <w:t>/60</w:t>
      </w:r>
      <w:r>
        <w:t xml:space="preserve"> Hz).</w:t>
      </w:r>
    </w:p>
    <w:p w:rsidR="008A3761" w:rsidRDefault="003714E4">
      <w:pPr>
        <w:pStyle w:val="Heading3"/>
      </w:pPr>
      <w:bookmarkStart w:id="316" w:name="_Toc37139354"/>
      <w:bookmarkStart w:id="317" w:name="_Toc37268452"/>
      <w:bookmarkStart w:id="318" w:name="_Toc20994307"/>
      <w:bookmarkStart w:id="319" w:name="_Toc29812166"/>
      <w:bookmarkStart w:id="320" w:name="_Toc37268358"/>
      <w:bookmarkStart w:id="321" w:name="_Toc49507566"/>
      <w:r>
        <w:t>9.6.3</w:t>
      </w:r>
      <w:r>
        <w:tab/>
        <w:t>Performance criteria</w:t>
      </w:r>
      <w:bookmarkEnd w:id="316"/>
      <w:bookmarkEnd w:id="317"/>
      <w:bookmarkEnd w:id="318"/>
      <w:bookmarkEnd w:id="319"/>
      <w:bookmarkEnd w:id="320"/>
      <w:bookmarkEnd w:id="321"/>
    </w:p>
    <w:p w:rsidR="008A3761" w:rsidRDefault="003714E4">
      <w:pPr>
        <w:rPr>
          <w:rFonts w:cs="v4.2.0"/>
        </w:rPr>
      </w:pPr>
      <w:r>
        <w:rPr>
          <w:rFonts w:cs="v4.2.0"/>
        </w:rPr>
        <w:t>For a voltage dip the performance criteria for transient phenomena shall be applied:</w:t>
      </w:r>
    </w:p>
    <w:p w:rsidR="008A3761" w:rsidRDefault="003714E4">
      <w:pPr>
        <w:ind w:left="568" w:hanging="284"/>
      </w:pPr>
      <w:r>
        <w:t>-</w:t>
      </w:r>
      <w:r>
        <w:tab/>
        <w:t>Criteria X for IAB node</w:t>
      </w:r>
    </w:p>
    <w:p w:rsidR="008A3761" w:rsidRDefault="003714E4">
      <w:pPr>
        <w:ind w:left="568" w:hanging="284"/>
      </w:pPr>
      <w:r>
        <w:t>-</w:t>
      </w:r>
      <w:r>
        <w:tab/>
        <w:t xml:space="preserve">Criteria X for </w:t>
      </w:r>
      <w:r>
        <w:rPr>
          <w:i/>
        </w:rPr>
        <w:t>ancillary equipment</w:t>
      </w:r>
    </w:p>
    <w:p w:rsidR="008A3761" w:rsidRDefault="003714E4">
      <w:pPr>
        <w:rPr>
          <w:rFonts w:cs="v4.2.0"/>
        </w:rPr>
      </w:pPr>
      <w:r>
        <w:rPr>
          <w:rFonts w:cs="v4.2.0"/>
        </w:rPr>
        <w:t>For a voltage interruption, the following applies:</w:t>
      </w:r>
    </w:p>
    <w:p w:rsidR="008A3761" w:rsidRDefault="003714E4">
      <w:pPr>
        <w:ind w:left="568" w:hanging="284"/>
      </w:pPr>
      <w:r>
        <w:t>1.</w:t>
      </w:r>
      <w:r>
        <w:tab/>
        <w:t>In the case where the equipment is fitted with or connected to a battery back-up, the following performance criteria shall be applied:</w:t>
      </w:r>
    </w:p>
    <w:p w:rsidR="008A3761" w:rsidRDefault="003714E4">
      <w:pPr>
        <w:ind w:left="851" w:hanging="284"/>
      </w:pPr>
      <w:r>
        <w:t>-</w:t>
      </w:r>
      <w:r>
        <w:tab/>
        <w:t>Criteria X for IAB node</w:t>
      </w:r>
    </w:p>
    <w:p w:rsidR="008A3761" w:rsidRDefault="003714E4">
      <w:pPr>
        <w:ind w:left="851" w:hanging="284"/>
      </w:pPr>
      <w:r>
        <w:t>-</w:t>
      </w:r>
      <w:r>
        <w:tab/>
        <w:t xml:space="preserve">Criteria X for </w:t>
      </w:r>
      <w:r>
        <w:rPr>
          <w:i/>
        </w:rPr>
        <w:t>ancillary equipment</w:t>
      </w:r>
    </w:p>
    <w:p w:rsidR="008A3761" w:rsidRDefault="003714E4">
      <w:pPr>
        <w:ind w:left="568" w:hanging="284"/>
      </w:pPr>
      <w:r>
        <w:t>2.</w:t>
      </w:r>
      <w:r>
        <w:tab/>
      </w:r>
      <w:r>
        <w:t>In the case where the equipment is powered solely from the AC mains supply (without the use of a parallel battery back-up) volatile user data may have been lost and if applicable the communication link need not to be maintained and lost functions should be</w:t>
      </w:r>
      <w:r>
        <w:t xml:space="preserve"> recoverable by user or operator:</w:t>
      </w:r>
    </w:p>
    <w:p w:rsidR="008A3761" w:rsidRDefault="003714E4">
      <w:pPr>
        <w:ind w:left="851" w:hanging="284"/>
      </w:pPr>
      <w:r>
        <w:t>-</w:t>
      </w:r>
      <w:r>
        <w:tab/>
        <w:t>No unintentional responses shall occur at the end of the test</w:t>
      </w:r>
    </w:p>
    <w:p w:rsidR="008A3761" w:rsidRDefault="003714E4">
      <w:pPr>
        <w:ind w:left="851" w:hanging="284"/>
        <w:rPr>
          <w:rFonts w:cs="v4.2.0"/>
        </w:rPr>
      </w:pPr>
      <w:r>
        <w:t>-</w:t>
      </w:r>
      <w:r>
        <w:tab/>
        <w:t>In the event of loss of communications link or in the event of loss of user data, this fact shall be recorded in the test report.</w:t>
      </w:r>
    </w:p>
    <w:p w:rsidR="008A3761" w:rsidRDefault="003714E4">
      <w:pPr>
        <w:pStyle w:val="Heading2"/>
      </w:pPr>
      <w:bookmarkStart w:id="322" w:name="_Toc49507567"/>
      <w:bookmarkStart w:id="323" w:name="_Toc47081170"/>
      <w:r>
        <w:rPr>
          <w:rFonts w:eastAsia="宋体"/>
          <w:lang w:val="en-US" w:eastAsia="zh-CN"/>
        </w:rPr>
        <w:t>9</w:t>
      </w:r>
      <w:r>
        <w:t>.</w:t>
      </w:r>
      <w:r>
        <w:rPr>
          <w:rFonts w:eastAsia="宋体"/>
          <w:lang w:val="en-US" w:eastAsia="zh-CN"/>
        </w:rPr>
        <w:t>7</w:t>
      </w:r>
      <w:r>
        <w:tab/>
        <w:t>Surges, common and dif</w:t>
      </w:r>
      <w:r>
        <w:t>ferential mode</w:t>
      </w:r>
      <w:bookmarkEnd w:id="322"/>
      <w:bookmarkEnd w:id="323"/>
    </w:p>
    <w:p w:rsidR="008A3761" w:rsidRDefault="003714E4">
      <w:pPr>
        <w:rPr>
          <w:rFonts w:cs="v4.2.0"/>
        </w:rPr>
      </w:pPr>
      <w:r>
        <w:rPr>
          <w:rFonts w:cs="v4.2.0"/>
        </w:rPr>
        <w:t xml:space="preserve">The tests shall be performed on AC mains power input </w:t>
      </w:r>
      <w:r>
        <w:rPr>
          <w:rFonts w:cs="v4.2.0"/>
          <w:iCs/>
        </w:rPr>
        <w:t>port</w:t>
      </w:r>
      <w:r>
        <w:rPr>
          <w:rFonts w:cs="v4.2.0"/>
        </w:rPr>
        <w:t>s.</w:t>
      </w:r>
    </w:p>
    <w:p w:rsidR="008A3761" w:rsidRDefault="003714E4">
      <w:pPr>
        <w:rPr>
          <w:rFonts w:cs="v4.2.0"/>
        </w:rPr>
      </w:pPr>
      <w:r>
        <w:rPr>
          <w:rFonts w:cs="v4.2.0"/>
        </w:rPr>
        <w:t xml:space="preserve">This test shall be additionally performed on </w:t>
      </w:r>
      <w:r>
        <w:rPr>
          <w:rFonts w:cs="v4.2.0"/>
          <w:i/>
        </w:rPr>
        <w:t xml:space="preserve">telecommunication </w:t>
      </w:r>
      <w:r>
        <w:rPr>
          <w:rFonts w:cs="v4.2.0"/>
          <w:i/>
          <w:iCs/>
        </w:rPr>
        <w:t>port</w:t>
      </w:r>
      <w:r>
        <w:rPr>
          <w:rFonts w:cs="v4.2.0"/>
        </w:rPr>
        <w:t>s.</w:t>
      </w:r>
    </w:p>
    <w:p w:rsidR="008A3761" w:rsidRDefault="003714E4">
      <w:pPr>
        <w:rPr>
          <w:rFonts w:cs="v4.2.0"/>
        </w:rPr>
      </w:pPr>
      <w:r>
        <w:rPr>
          <w:rFonts w:cs="v4.2.0"/>
        </w:rPr>
        <w:t xml:space="preserve">These tests shall be performed on a representative configuration of the equipment, the associated </w:t>
      </w:r>
      <w:r>
        <w:rPr>
          <w:rFonts w:cs="v4.2.0"/>
          <w:i/>
        </w:rPr>
        <w:t>ancillary equ</w:t>
      </w:r>
      <w:r>
        <w:rPr>
          <w:rFonts w:cs="v4.2.0"/>
          <w:i/>
        </w:rPr>
        <w:t>ipment</w:t>
      </w:r>
      <w:r>
        <w:rPr>
          <w:rFonts w:cs="v4.2.0"/>
        </w:rPr>
        <w:t xml:space="preserve">, or representative configuration of the combination of radio and </w:t>
      </w:r>
      <w:r>
        <w:rPr>
          <w:rFonts w:cs="v4.2.0"/>
          <w:i/>
        </w:rPr>
        <w:t>ancillary equipment</w:t>
      </w:r>
      <w:r>
        <w:rPr>
          <w:rFonts w:cs="v4.2.0"/>
        </w:rPr>
        <w:t>.</w:t>
      </w:r>
    </w:p>
    <w:p w:rsidR="008A3761" w:rsidRDefault="003714E4">
      <w:pPr>
        <w:pStyle w:val="Heading3"/>
      </w:pPr>
      <w:bookmarkStart w:id="324" w:name="_Toc29812168"/>
      <w:bookmarkStart w:id="325" w:name="_Toc20994309"/>
      <w:bookmarkStart w:id="326" w:name="_Toc37268454"/>
      <w:bookmarkStart w:id="327" w:name="_Toc37139356"/>
      <w:bookmarkStart w:id="328" w:name="_Toc37268360"/>
      <w:bookmarkStart w:id="329" w:name="_Toc49507568"/>
      <w:r>
        <w:t>9.7.1</w:t>
      </w:r>
      <w:r>
        <w:tab/>
        <w:t>Definition</w:t>
      </w:r>
      <w:bookmarkEnd w:id="324"/>
      <w:bookmarkEnd w:id="325"/>
      <w:bookmarkEnd w:id="326"/>
      <w:bookmarkEnd w:id="327"/>
      <w:bookmarkEnd w:id="328"/>
      <w:bookmarkEnd w:id="329"/>
    </w:p>
    <w:p w:rsidR="008A3761" w:rsidRDefault="003714E4">
      <w:pPr>
        <w:rPr>
          <w:rFonts w:cs="v4.2.0"/>
        </w:rPr>
      </w:pPr>
      <w:r>
        <w:rPr>
          <w:rFonts w:cs="v4.2.0"/>
        </w:rPr>
        <w:t xml:space="preserve">These tests assess the ability of radio equipment and </w:t>
      </w:r>
      <w:r>
        <w:rPr>
          <w:rFonts w:cs="v4.2.0"/>
          <w:i/>
        </w:rPr>
        <w:t>ancillary equipment</w:t>
      </w:r>
      <w:r>
        <w:rPr>
          <w:rFonts w:cs="v4.2.0"/>
        </w:rPr>
        <w:t xml:space="preserve"> to operate as intended in the event of surges being present at the AC mains power input </w:t>
      </w:r>
      <w:r>
        <w:rPr>
          <w:rFonts w:cs="v4.2.0"/>
          <w:iCs/>
        </w:rPr>
        <w:t>port</w:t>
      </w:r>
      <w:r>
        <w:rPr>
          <w:rFonts w:cs="v4.2.0"/>
        </w:rPr>
        <w:t xml:space="preserve">s and </w:t>
      </w:r>
      <w:r>
        <w:rPr>
          <w:rFonts w:cs="v4.2.0"/>
          <w:i/>
          <w:iCs/>
        </w:rPr>
        <w:t>telecommunication ports</w:t>
      </w:r>
      <w:r>
        <w:rPr>
          <w:rFonts w:cs="v4.2.0"/>
        </w:rPr>
        <w:t>.</w:t>
      </w:r>
    </w:p>
    <w:p w:rsidR="008A3761" w:rsidRDefault="003714E4">
      <w:pPr>
        <w:pStyle w:val="Heading3"/>
      </w:pPr>
      <w:bookmarkStart w:id="330" w:name="_Toc37268455"/>
      <w:bookmarkStart w:id="331" w:name="_Toc29812169"/>
      <w:bookmarkStart w:id="332" w:name="_Toc20994310"/>
      <w:bookmarkStart w:id="333" w:name="_Toc37268361"/>
      <w:bookmarkStart w:id="334" w:name="_Toc37139357"/>
      <w:bookmarkStart w:id="335" w:name="_Toc49507569"/>
      <w:r>
        <w:lastRenderedPageBreak/>
        <w:t>9.7.2</w:t>
      </w:r>
      <w:r>
        <w:tab/>
        <w:t>Test method and level</w:t>
      </w:r>
      <w:bookmarkEnd w:id="330"/>
      <w:bookmarkEnd w:id="331"/>
      <w:bookmarkEnd w:id="332"/>
      <w:bookmarkEnd w:id="333"/>
      <w:bookmarkEnd w:id="334"/>
      <w:bookmarkEnd w:id="335"/>
    </w:p>
    <w:p w:rsidR="008A3761" w:rsidRDefault="003714E4">
      <w:pPr>
        <w:rPr>
          <w:rFonts w:cs="v4.2.0"/>
        </w:rPr>
      </w:pPr>
      <w:r>
        <w:rPr>
          <w:rFonts w:cs="v4.2.0"/>
        </w:rPr>
        <w:t>The test method shall be in accordance with IEC 61000-4-5 [</w:t>
      </w:r>
      <w:r>
        <w:rPr>
          <w:rFonts w:cs="v4.2.0"/>
          <w:lang w:val="en-US" w:eastAsia="zh-CN"/>
        </w:rPr>
        <w:t>15</w:t>
      </w:r>
      <w:r>
        <w:rPr>
          <w:rFonts w:cs="v4.2.0"/>
        </w:rPr>
        <w:t>].</w:t>
      </w:r>
    </w:p>
    <w:p w:rsidR="008A3761" w:rsidRDefault="003714E4">
      <w:r>
        <w:t xml:space="preserve">The requirements and evaluation of test </w:t>
      </w:r>
      <w:r>
        <w:t>results given in subclause 9.</w:t>
      </w:r>
      <w:r>
        <w:rPr>
          <w:lang w:val="en-US" w:eastAsia="zh-CN"/>
        </w:rPr>
        <w:t>7</w:t>
      </w:r>
      <w:r>
        <w:t>.2.1 (t</w:t>
      </w:r>
      <w:r>
        <w:rPr>
          <w:i/>
          <w:iCs/>
        </w:rPr>
        <w:t>elecommunication port</w:t>
      </w:r>
      <w:r>
        <w:t>s, outdoor cables), subclause 9.</w:t>
      </w:r>
      <w:r>
        <w:rPr>
          <w:lang w:val="en-US" w:eastAsia="zh-CN"/>
        </w:rPr>
        <w:t>7</w:t>
      </w:r>
      <w:r>
        <w:t>.2.2 (</w:t>
      </w:r>
      <w:r>
        <w:rPr>
          <w:i/>
        </w:rPr>
        <w:t>telecommunication ports</w:t>
      </w:r>
      <w:r>
        <w:t>, indoor cables) and subclause 9.</w:t>
      </w:r>
      <w:r>
        <w:rPr>
          <w:lang w:val="en-US" w:eastAsia="zh-CN"/>
        </w:rPr>
        <w:t>7</w:t>
      </w:r>
      <w:r>
        <w:t>.2.3 (AC power ports) shall apply, but no test shall be required where normal functioning cannot be ac</w:t>
      </w:r>
      <w:r>
        <w:t>hieved, because of the impact of the CDN on the EUT.</w:t>
      </w:r>
    </w:p>
    <w:p w:rsidR="008A3761" w:rsidRDefault="003714E4">
      <w:pPr>
        <w:pStyle w:val="Heading4"/>
      </w:pPr>
      <w:bookmarkStart w:id="336" w:name="_Toc37139358"/>
      <w:bookmarkStart w:id="337" w:name="_Toc29812170"/>
      <w:bookmarkStart w:id="338" w:name="_Toc37268456"/>
      <w:bookmarkStart w:id="339" w:name="_Toc20994311"/>
      <w:bookmarkStart w:id="340" w:name="_Toc37268362"/>
      <w:bookmarkStart w:id="341" w:name="_Toc49507570"/>
      <w:r>
        <w:t>9.7.2.1</w:t>
      </w:r>
      <w:r>
        <w:tab/>
        <w:t>Test method for telecommunication ports directly connected to outdoor cables</w:t>
      </w:r>
      <w:bookmarkEnd w:id="336"/>
      <w:bookmarkEnd w:id="337"/>
      <w:bookmarkEnd w:id="338"/>
      <w:bookmarkEnd w:id="339"/>
      <w:bookmarkEnd w:id="340"/>
      <w:bookmarkEnd w:id="341"/>
    </w:p>
    <w:p w:rsidR="008A3761" w:rsidRDefault="003714E4">
      <w:r>
        <w:t>The test level for t</w:t>
      </w:r>
      <w:r>
        <w:rPr>
          <w:i/>
          <w:iCs/>
        </w:rPr>
        <w:t>elecommunications port</w:t>
      </w:r>
      <w:r>
        <w:t>s, intended to be directly connected to the telecommunications network via o</w:t>
      </w:r>
      <w:r>
        <w:t>utdoor cables, shall be 1 kV line to ground as given in IEC 61000-4-5 [</w:t>
      </w:r>
      <w:r>
        <w:rPr>
          <w:lang w:val="en-US" w:eastAsia="zh-CN"/>
        </w:rPr>
        <w:t>15</w:t>
      </w:r>
      <w:r>
        <w:t>]. In this case the total output impedance of the surge generator shall be in accordance with the basic standard IEC 61000-4-5 [</w:t>
      </w:r>
      <w:r>
        <w:rPr>
          <w:lang w:val="en-US" w:eastAsia="zh-CN"/>
        </w:rPr>
        <w:t>15</w:t>
      </w:r>
      <w:r>
        <w:t>].</w:t>
      </w:r>
    </w:p>
    <w:p w:rsidR="008A3761" w:rsidRDefault="003714E4">
      <w:r>
        <w:t xml:space="preserve">The test generator shall provide the 1.2/50 </w:t>
      </w:r>
      <w:r>
        <w:sym w:font="Symbol" w:char="F06D"/>
      </w:r>
      <w:r>
        <w:t>s pul</w:t>
      </w:r>
      <w:r>
        <w:t>se as defined in IEC 61000-4-5 [</w:t>
      </w:r>
      <w:r>
        <w:rPr>
          <w:lang w:val="en-US" w:eastAsia="zh-CN"/>
        </w:rPr>
        <w:t>15</w:t>
      </w:r>
      <w:r>
        <w:t>].</w:t>
      </w:r>
    </w:p>
    <w:p w:rsidR="008A3761" w:rsidRDefault="003714E4">
      <w:pPr>
        <w:pStyle w:val="Heading4"/>
      </w:pPr>
      <w:bookmarkStart w:id="342" w:name="_Toc37268457"/>
      <w:bookmarkStart w:id="343" w:name="_Toc37139359"/>
      <w:bookmarkStart w:id="344" w:name="_Toc20994312"/>
      <w:bookmarkStart w:id="345" w:name="_Toc29812171"/>
      <w:bookmarkStart w:id="346" w:name="_Toc37268363"/>
      <w:bookmarkStart w:id="347" w:name="_Toc49507571"/>
      <w:r>
        <w:t>9.7.2.2</w:t>
      </w:r>
      <w:r>
        <w:tab/>
        <w:t>Test method for telecommunication ports connected to indoor cables</w:t>
      </w:r>
      <w:bookmarkEnd w:id="342"/>
      <w:bookmarkEnd w:id="343"/>
      <w:bookmarkEnd w:id="344"/>
      <w:bookmarkEnd w:id="345"/>
      <w:bookmarkEnd w:id="346"/>
      <w:bookmarkEnd w:id="347"/>
    </w:p>
    <w:p w:rsidR="008A3761" w:rsidRDefault="003714E4">
      <w:r>
        <w:t xml:space="preserve">The test level for telecommunication </w:t>
      </w:r>
      <w:r>
        <w:rPr>
          <w:i/>
          <w:iCs/>
        </w:rPr>
        <w:t>port</w:t>
      </w:r>
      <w:r>
        <w:t>s, intended to be connected to indoor cables (longer than 10 m) shall be 0.5 kV line to ground. In this</w:t>
      </w:r>
      <w:r>
        <w:t xml:space="preserve"> case the total output impedance of the surge generator shall be in accordance with the basic standard IEC 61000-4-5 [</w:t>
      </w:r>
      <w:r>
        <w:rPr>
          <w:lang w:val="en-US" w:eastAsia="zh-CN"/>
        </w:rPr>
        <w:t>15</w:t>
      </w:r>
      <w:r>
        <w:t>].</w:t>
      </w:r>
    </w:p>
    <w:p w:rsidR="008A3761" w:rsidRDefault="003714E4">
      <w:r>
        <w:t xml:space="preserve">The test generator shall provide the 1.2/50 </w:t>
      </w:r>
      <w:r>
        <w:sym w:font="Symbol" w:char="F06D"/>
      </w:r>
      <w:r>
        <w:t>s pulse as defined in IEC 61000-4-5 [</w:t>
      </w:r>
      <w:r>
        <w:rPr>
          <w:lang w:val="en-US" w:eastAsia="zh-CN"/>
        </w:rPr>
        <w:t>15</w:t>
      </w:r>
      <w:r>
        <w:t>].</w:t>
      </w:r>
    </w:p>
    <w:p w:rsidR="008A3761" w:rsidRDefault="003714E4">
      <w:pPr>
        <w:pStyle w:val="Heading4"/>
      </w:pPr>
      <w:bookmarkStart w:id="348" w:name="_Toc37268364"/>
      <w:bookmarkStart w:id="349" w:name="_Toc29812172"/>
      <w:bookmarkStart w:id="350" w:name="_Toc20994313"/>
      <w:bookmarkStart w:id="351" w:name="_Toc37268458"/>
      <w:bookmarkStart w:id="352" w:name="_Toc37139360"/>
      <w:bookmarkStart w:id="353" w:name="_Toc49507572"/>
      <w:r>
        <w:t>9.7.2.3</w:t>
      </w:r>
      <w:r>
        <w:tab/>
        <w:t>Test method for AC power ports</w:t>
      </w:r>
      <w:bookmarkEnd w:id="348"/>
      <w:bookmarkEnd w:id="349"/>
      <w:bookmarkEnd w:id="350"/>
      <w:bookmarkEnd w:id="351"/>
      <w:bookmarkEnd w:id="352"/>
      <w:bookmarkEnd w:id="353"/>
    </w:p>
    <w:p w:rsidR="008A3761" w:rsidRDefault="003714E4">
      <w:r>
        <w:t>The tes</w:t>
      </w:r>
      <w:r>
        <w:t xml:space="preserve">t level for AC power input </w:t>
      </w:r>
      <w:r>
        <w:rPr>
          <w:i/>
          <w:iCs/>
        </w:rPr>
        <w:t>port</w:t>
      </w:r>
      <w:r>
        <w:t>s shall be 2 kV line to ground, and 1 kV line to line, with the output impedance of the surge generator as given in IEC 61000-4-5 [</w:t>
      </w:r>
      <w:r>
        <w:rPr>
          <w:lang w:val="en-US" w:eastAsia="zh-CN"/>
        </w:rPr>
        <w:t>15</w:t>
      </w:r>
      <w:r>
        <w:t>].</w:t>
      </w:r>
    </w:p>
    <w:p w:rsidR="008A3761" w:rsidRDefault="003714E4">
      <w:r>
        <w:t>In telecommunication centres 1 kV line to ground and 0.5 kV line to line shall be used.</w:t>
      </w:r>
    </w:p>
    <w:p w:rsidR="008A3761" w:rsidRDefault="003714E4">
      <w:r>
        <w:t>T</w:t>
      </w:r>
      <w:r>
        <w:t xml:space="preserve">he test generator shall provide the 1.2/50 </w:t>
      </w:r>
      <w:r>
        <w:sym w:font="Symbol" w:char="F06D"/>
      </w:r>
      <w:r>
        <w:t>s pulse as defined in IEC 61000-4-5 [</w:t>
      </w:r>
      <w:r>
        <w:rPr>
          <w:lang w:val="en-US" w:eastAsia="zh-CN"/>
        </w:rPr>
        <w:t>15</w:t>
      </w:r>
      <w:r>
        <w:t>].</w:t>
      </w:r>
    </w:p>
    <w:p w:rsidR="008A3761" w:rsidRDefault="003714E4">
      <w:pPr>
        <w:pStyle w:val="Heading3"/>
      </w:pPr>
      <w:bookmarkStart w:id="354" w:name="_Toc20994314"/>
      <w:bookmarkStart w:id="355" w:name="_Toc37268459"/>
      <w:bookmarkStart w:id="356" w:name="_Toc37268365"/>
      <w:bookmarkStart w:id="357" w:name="_Toc37139361"/>
      <w:bookmarkStart w:id="358" w:name="_Toc29812173"/>
      <w:bookmarkStart w:id="359" w:name="_Toc49507573"/>
      <w:r>
        <w:t>9.7.3</w:t>
      </w:r>
      <w:r>
        <w:tab/>
        <w:t>Performance criteria</w:t>
      </w:r>
      <w:bookmarkEnd w:id="354"/>
      <w:bookmarkEnd w:id="355"/>
      <w:bookmarkEnd w:id="356"/>
      <w:bookmarkEnd w:id="357"/>
      <w:bookmarkEnd w:id="358"/>
      <w:bookmarkEnd w:id="359"/>
    </w:p>
    <w:p w:rsidR="008A3761" w:rsidRDefault="003714E4">
      <w:pPr>
        <w:rPr>
          <w:rFonts w:cs="v4.2.0"/>
          <w:b/>
          <w:bCs/>
        </w:rPr>
      </w:pPr>
      <w:r>
        <w:rPr>
          <w:rFonts w:cs="v4.2.0"/>
          <w:b/>
          <w:bCs/>
        </w:rPr>
        <w:t>IAB node:</w:t>
      </w:r>
    </w:p>
    <w:p w:rsidR="008A3761" w:rsidRDefault="003714E4">
      <w:pPr>
        <w:rPr>
          <w:rFonts w:cs="v4.2.0"/>
        </w:rPr>
      </w:pPr>
      <w:r>
        <w:rPr>
          <w:rFonts w:cs="v4.2.0"/>
        </w:rPr>
        <w:tab/>
        <w:t>The performance criteria of subclause X shall apply.</w:t>
      </w:r>
    </w:p>
    <w:p w:rsidR="008A3761" w:rsidRDefault="003714E4">
      <w:pPr>
        <w:rPr>
          <w:rFonts w:cs="v4.2.0"/>
          <w:b/>
          <w:bCs/>
        </w:rPr>
      </w:pPr>
      <w:r>
        <w:rPr>
          <w:rFonts w:cs="v4.2.0"/>
          <w:b/>
          <w:bCs/>
        </w:rPr>
        <w:t>Ancillary equipment:</w:t>
      </w:r>
    </w:p>
    <w:p w:rsidR="008A3761" w:rsidRDefault="003714E4">
      <w:pPr>
        <w:pStyle w:val="a"/>
        <w:numPr>
          <w:ilvl w:val="0"/>
          <w:numId w:val="0"/>
        </w:numPr>
        <w:rPr>
          <w:b/>
          <w:color w:val="FF0000"/>
          <w:sz w:val="28"/>
          <w:szCs w:val="28"/>
        </w:rPr>
      </w:pPr>
      <w:r>
        <w:rPr>
          <w:rFonts w:cs="v4.2.0"/>
        </w:rPr>
        <w:tab/>
        <w:t>The performance criteria of subclause X shall apply.</w:t>
      </w:r>
    </w:p>
    <w:p w:rsidR="008A3761" w:rsidRDefault="003714E4">
      <w:pPr>
        <w:pStyle w:val="Heading1"/>
      </w:pPr>
      <w:bookmarkStart w:id="360" w:name="_Toc18916202"/>
      <w:bookmarkStart w:id="361" w:name="_Toc47081171"/>
      <w:bookmarkStart w:id="362" w:name="_Toc49507574"/>
      <w:r>
        <w:lastRenderedPageBreak/>
        <w:t xml:space="preserve">Annex </w:t>
      </w:r>
      <w:r>
        <w:rPr>
          <w:rFonts w:eastAsia="宋体"/>
          <w:lang w:val="en-US" w:eastAsia="zh-CN"/>
        </w:rPr>
        <w:t>A</w:t>
      </w:r>
      <w:r>
        <w:t xml:space="preserve"> (informative):</w:t>
      </w:r>
      <w:r>
        <w:br/>
        <w:t>Change history</w:t>
      </w:r>
      <w:bookmarkEnd w:id="360"/>
      <w:bookmarkEnd w:id="361"/>
      <w:bookmarkEnd w:id="362"/>
    </w:p>
    <w:p w:rsidR="008A3761" w:rsidRDefault="008A3761">
      <w:pPr>
        <w:pStyle w:val="TH"/>
      </w:pP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0"/>
        <w:gridCol w:w="930"/>
        <w:gridCol w:w="964"/>
        <w:gridCol w:w="425"/>
        <w:gridCol w:w="425"/>
        <w:gridCol w:w="425"/>
        <w:gridCol w:w="4962"/>
        <w:gridCol w:w="708"/>
      </w:tblGrid>
      <w:tr w:rsidR="008A3761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:rsidR="008A3761" w:rsidRDefault="003714E4">
            <w:pPr>
              <w:pStyle w:val="TAL"/>
              <w:jc w:val="center"/>
              <w:rPr>
                <w:b/>
                <w:sz w:val="16"/>
              </w:rPr>
            </w:pPr>
            <w:r>
              <w:rPr>
                <w:b/>
              </w:rPr>
              <w:t>Change history</w:t>
            </w:r>
          </w:p>
        </w:tc>
      </w:tr>
      <w:tr w:rsidR="008A3761">
        <w:tc>
          <w:tcPr>
            <w:tcW w:w="800" w:type="dxa"/>
            <w:shd w:val="pct10" w:color="auto" w:fill="FFFFFF"/>
          </w:tcPr>
          <w:p w:rsidR="008A3761" w:rsidRDefault="003714E4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Date</w:t>
            </w:r>
          </w:p>
        </w:tc>
        <w:tc>
          <w:tcPr>
            <w:tcW w:w="930" w:type="dxa"/>
            <w:shd w:val="pct10" w:color="auto" w:fill="FFFFFF"/>
          </w:tcPr>
          <w:p w:rsidR="008A3761" w:rsidRDefault="003714E4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964" w:type="dxa"/>
            <w:shd w:val="pct10" w:color="auto" w:fill="FFFFFF"/>
          </w:tcPr>
          <w:p w:rsidR="008A3761" w:rsidRDefault="003714E4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TDoc</w:t>
            </w:r>
          </w:p>
        </w:tc>
        <w:tc>
          <w:tcPr>
            <w:tcW w:w="425" w:type="dxa"/>
            <w:shd w:val="pct10" w:color="auto" w:fill="FFFFFF"/>
          </w:tcPr>
          <w:p w:rsidR="008A3761" w:rsidRDefault="003714E4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:rsidR="008A3761" w:rsidRDefault="003714E4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:rsidR="008A3761" w:rsidRDefault="003714E4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:rsidR="008A3761" w:rsidRDefault="003714E4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:rsidR="008A3761" w:rsidRDefault="003714E4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New version</w:t>
            </w:r>
          </w:p>
        </w:tc>
      </w:tr>
      <w:tr w:rsidR="008A3761">
        <w:tc>
          <w:tcPr>
            <w:tcW w:w="800" w:type="dxa"/>
            <w:shd w:val="solid" w:color="FFFFFF" w:fill="auto"/>
          </w:tcPr>
          <w:p w:rsidR="008A3761" w:rsidRDefault="003714E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2020-09</w:t>
            </w:r>
          </w:p>
        </w:tc>
        <w:tc>
          <w:tcPr>
            <w:tcW w:w="930" w:type="dxa"/>
            <w:shd w:val="solid" w:color="FFFFFF" w:fill="auto"/>
          </w:tcPr>
          <w:p w:rsidR="008A3761" w:rsidRDefault="003714E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RAN#89-e</w:t>
            </w:r>
          </w:p>
        </w:tc>
        <w:tc>
          <w:tcPr>
            <w:tcW w:w="964" w:type="dxa"/>
            <w:shd w:val="solid" w:color="FFFFFF" w:fill="auto"/>
          </w:tcPr>
          <w:p w:rsidR="008A3761" w:rsidRDefault="003714E4">
            <w:pPr>
              <w:pStyle w:val="TAC"/>
              <w:jc w:val="both"/>
              <w:rPr>
                <w:rFonts w:eastAsia="宋体" w:cs="Arial"/>
                <w:bCs/>
                <w:sz w:val="16"/>
                <w:szCs w:val="16"/>
                <w:lang w:val="en-US" w:eastAsia="zh-CN"/>
              </w:rPr>
            </w:pPr>
            <w:r>
              <w:rPr>
                <w:rFonts w:eastAsia="宋体" w:cs="Arial" w:hint="eastAsia"/>
                <w:bCs/>
                <w:sz w:val="16"/>
                <w:szCs w:val="16"/>
                <w:lang w:val="en-US" w:eastAsia="zh-CN"/>
              </w:rPr>
              <w:t>RP-201714</w:t>
            </w:r>
          </w:p>
        </w:tc>
        <w:tc>
          <w:tcPr>
            <w:tcW w:w="425" w:type="dxa"/>
            <w:shd w:val="solid" w:color="FFFFFF" w:fill="auto"/>
          </w:tcPr>
          <w:p w:rsidR="008A3761" w:rsidRDefault="008A376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A3761" w:rsidRDefault="008A376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A3761" w:rsidRDefault="008A37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8A3761" w:rsidRDefault="003714E4">
            <w:pPr>
              <w:pStyle w:val="TAL"/>
              <w:spacing w:after="120"/>
              <w:rPr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sz w:val="16"/>
                <w:szCs w:val="16"/>
                <w:lang w:val="en-US" w:eastAsia="zh-CN"/>
              </w:rPr>
              <w:t>Capture contributions approved in RAN4#96-e:</w:t>
            </w:r>
          </w:p>
          <w:p w:rsidR="008A3761" w:rsidRDefault="003714E4">
            <w:pPr>
              <w:pStyle w:val="TAL"/>
              <w:spacing w:after="120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R4-2012636 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sz w:val="16"/>
                <w:szCs w:val="16"/>
                <w:lang w:val="en-US" w:eastAsia="zh-CN"/>
              </w:rPr>
              <w:t>TPs to TS on IAB EMC section 1 (Scope)</w:t>
            </w:r>
          </w:p>
          <w:p w:rsidR="008A3761" w:rsidRDefault="003714E4">
            <w:pPr>
              <w:pStyle w:val="TAL"/>
              <w:spacing w:after="120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R4-2012639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 ,  </w:t>
            </w:r>
            <w:r>
              <w:rPr>
                <w:sz w:val="16"/>
                <w:szCs w:val="16"/>
                <w:lang w:val="en-US" w:eastAsia="zh-CN"/>
              </w:rPr>
              <w:t xml:space="preserve">Definitions and immunity of IAB EMC </w:t>
            </w:r>
          </w:p>
          <w:p w:rsidR="008A3761" w:rsidRDefault="003714E4">
            <w:pPr>
              <w:pStyle w:val="TAL"/>
              <w:spacing w:after="120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R4-2012640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,  </w:t>
            </w:r>
            <w:r>
              <w:rPr>
                <w:sz w:val="16"/>
                <w:szCs w:val="16"/>
                <w:lang w:val="en-US" w:eastAsia="zh-CN"/>
              </w:rPr>
              <w:t xml:space="preserve">IAB EMC specification: Exclusion bands (4.4) </w:t>
            </w:r>
          </w:p>
          <w:p w:rsidR="008A3761" w:rsidRDefault="003714E4">
            <w:pPr>
              <w:pStyle w:val="TAL"/>
              <w:spacing w:after="120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R4-2012641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,  </w:t>
            </w:r>
            <w:r>
              <w:rPr>
                <w:sz w:val="16"/>
                <w:szCs w:val="16"/>
                <w:lang w:val="en-US" w:eastAsia="zh-CN"/>
              </w:rPr>
              <w:t>IAB EMC specification: Emission (7.1)</w:t>
            </w:r>
          </w:p>
          <w:p w:rsidR="008A3761" w:rsidRDefault="003714E4">
            <w:pPr>
              <w:pStyle w:val="TAL"/>
              <w:spacing w:after="120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R4-2012642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,   Emission for IAB EMC</w:t>
            </w:r>
          </w:p>
          <w:p w:rsidR="008A3761" w:rsidRDefault="003714E4">
            <w:pPr>
              <w:pStyle w:val="TAL"/>
              <w:spacing w:after="120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R4-2012643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,   References for IAB EMC</w:t>
            </w:r>
          </w:p>
          <w:p w:rsidR="008A3761" w:rsidRDefault="003714E4">
            <w:pPr>
              <w:pStyle w:val="TAL"/>
              <w:spacing w:after="120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R4-2012638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 xml:space="preserve">,   </w:t>
            </w:r>
            <w:r>
              <w:rPr>
                <w:sz w:val="16"/>
                <w:szCs w:val="16"/>
                <w:lang w:val="en-US" w:eastAsia="zh-CN"/>
              </w:rPr>
              <w:t>TPs to TS on IAB EMC se</w:t>
            </w:r>
            <w:r>
              <w:rPr>
                <w:sz w:val="16"/>
                <w:szCs w:val="16"/>
                <w:lang w:val="en-US" w:eastAsia="zh-CN"/>
              </w:rPr>
              <w:t>ction 9 (Immunity)</w:t>
            </w:r>
          </w:p>
        </w:tc>
        <w:tc>
          <w:tcPr>
            <w:tcW w:w="708" w:type="dxa"/>
            <w:shd w:val="solid" w:color="FFFFFF" w:fill="auto"/>
          </w:tcPr>
          <w:p w:rsidR="008A3761" w:rsidRDefault="003714E4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rFonts w:eastAsia="宋体" w:hint="eastAsia"/>
                <w:sz w:val="16"/>
                <w:szCs w:val="16"/>
                <w:lang w:val="en-US" w:eastAsia="zh-CN"/>
              </w:rPr>
              <w:t>vx.x.x</w:t>
            </w:r>
          </w:p>
        </w:tc>
      </w:tr>
      <w:tr w:rsidR="008A3761">
        <w:tc>
          <w:tcPr>
            <w:tcW w:w="800" w:type="dxa"/>
            <w:shd w:val="solid" w:color="FFFFFF" w:fill="auto"/>
          </w:tcPr>
          <w:p w:rsidR="008A3761" w:rsidRDefault="008A3761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shd w:val="solid" w:color="FFFFFF" w:fill="auto"/>
          </w:tcPr>
          <w:p w:rsidR="008A3761" w:rsidRDefault="008A3761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64" w:type="dxa"/>
            <w:shd w:val="solid" w:color="FFFFFF" w:fill="auto"/>
          </w:tcPr>
          <w:p w:rsidR="008A3761" w:rsidRDefault="008A3761">
            <w:pPr>
              <w:pStyle w:val="TAC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A3761" w:rsidRDefault="008A376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A3761" w:rsidRDefault="008A376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A3761" w:rsidRDefault="008A37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8A3761" w:rsidRDefault="008A3761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8A3761" w:rsidRDefault="008A3761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</w:tr>
      <w:tr w:rsidR="008A3761">
        <w:tc>
          <w:tcPr>
            <w:tcW w:w="800" w:type="dxa"/>
            <w:shd w:val="solid" w:color="FFFFFF" w:fill="auto"/>
          </w:tcPr>
          <w:p w:rsidR="008A3761" w:rsidRDefault="008A3761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shd w:val="solid" w:color="FFFFFF" w:fill="auto"/>
          </w:tcPr>
          <w:p w:rsidR="008A3761" w:rsidRDefault="008A3761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64" w:type="dxa"/>
            <w:shd w:val="solid" w:color="FFFFFF" w:fill="auto"/>
          </w:tcPr>
          <w:p w:rsidR="008A3761" w:rsidRDefault="008A3761">
            <w:pPr>
              <w:pStyle w:val="TAC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A3761" w:rsidRDefault="008A376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A3761" w:rsidRDefault="008A376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A3761" w:rsidRDefault="008A37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8A3761" w:rsidRDefault="008A3761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8A3761" w:rsidRDefault="008A3761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</w:tr>
      <w:tr w:rsidR="008A3761">
        <w:tc>
          <w:tcPr>
            <w:tcW w:w="800" w:type="dxa"/>
            <w:shd w:val="solid" w:color="FFFFFF" w:fill="auto"/>
          </w:tcPr>
          <w:p w:rsidR="008A3761" w:rsidRDefault="008A3761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shd w:val="solid" w:color="FFFFFF" w:fill="auto"/>
          </w:tcPr>
          <w:p w:rsidR="008A3761" w:rsidRDefault="008A3761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64" w:type="dxa"/>
            <w:shd w:val="solid" w:color="FFFFFF" w:fill="auto"/>
          </w:tcPr>
          <w:p w:rsidR="008A3761" w:rsidRDefault="008A3761">
            <w:pPr>
              <w:pStyle w:val="TAC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A3761" w:rsidRDefault="008A376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A3761" w:rsidRDefault="008A376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A3761" w:rsidRDefault="008A37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8A3761" w:rsidRDefault="008A3761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8A3761" w:rsidRDefault="008A3761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</w:tr>
      <w:tr w:rsidR="008A3761">
        <w:tc>
          <w:tcPr>
            <w:tcW w:w="800" w:type="dxa"/>
            <w:shd w:val="solid" w:color="FFFFFF" w:fill="auto"/>
          </w:tcPr>
          <w:p w:rsidR="008A3761" w:rsidRDefault="008A3761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shd w:val="solid" w:color="FFFFFF" w:fill="auto"/>
          </w:tcPr>
          <w:p w:rsidR="008A3761" w:rsidRDefault="008A3761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64" w:type="dxa"/>
            <w:shd w:val="solid" w:color="FFFFFF" w:fill="auto"/>
          </w:tcPr>
          <w:p w:rsidR="008A3761" w:rsidRDefault="008A3761">
            <w:pPr>
              <w:pStyle w:val="TAC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A3761" w:rsidRDefault="008A376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A3761" w:rsidRDefault="008A376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A3761" w:rsidRDefault="008A37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8A3761" w:rsidRDefault="008A3761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8A3761" w:rsidRDefault="008A3761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</w:tr>
      <w:tr w:rsidR="008A3761">
        <w:tc>
          <w:tcPr>
            <w:tcW w:w="800" w:type="dxa"/>
            <w:shd w:val="solid" w:color="FFFFFF" w:fill="auto"/>
          </w:tcPr>
          <w:p w:rsidR="008A3761" w:rsidRDefault="008A3761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30" w:type="dxa"/>
            <w:shd w:val="solid" w:color="FFFFFF" w:fill="auto"/>
          </w:tcPr>
          <w:p w:rsidR="008A3761" w:rsidRDefault="008A3761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  <w:tc>
          <w:tcPr>
            <w:tcW w:w="964" w:type="dxa"/>
            <w:shd w:val="solid" w:color="FFFFFF" w:fill="auto"/>
          </w:tcPr>
          <w:p w:rsidR="008A3761" w:rsidRDefault="008A3761">
            <w:pPr>
              <w:pStyle w:val="TAC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A3761" w:rsidRDefault="008A376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A3761" w:rsidRDefault="008A3761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:rsidR="008A3761" w:rsidRDefault="008A376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:rsidR="008A3761" w:rsidRDefault="008A3761">
            <w:pPr>
              <w:pStyle w:val="TAL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708" w:type="dxa"/>
            <w:shd w:val="solid" w:color="FFFFFF" w:fill="auto"/>
          </w:tcPr>
          <w:p w:rsidR="008A3761" w:rsidRDefault="008A3761">
            <w:pPr>
              <w:pStyle w:val="TAC"/>
              <w:rPr>
                <w:rFonts w:eastAsia="宋体"/>
                <w:sz w:val="16"/>
                <w:szCs w:val="16"/>
                <w:lang w:val="en-US" w:eastAsia="zh-CN"/>
              </w:rPr>
            </w:pPr>
          </w:p>
        </w:tc>
      </w:tr>
    </w:tbl>
    <w:p w:rsidR="008A3761" w:rsidRDefault="008A3761">
      <w:pPr>
        <w:spacing w:before="120" w:after="120" w:line="260" w:lineRule="auto"/>
        <w:jc w:val="both"/>
        <w:textAlignment w:val="top"/>
        <w:rPr>
          <w:bCs/>
          <w:lang w:val="en-US" w:eastAsia="zh-CN"/>
        </w:rPr>
      </w:pPr>
    </w:p>
    <w:sectPr w:rsidR="008A3761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4E4" w:rsidRDefault="003714E4">
      <w:pPr>
        <w:spacing w:after="0" w:line="240" w:lineRule="auto"/>
      </w:pPr>
      <w:r>
        <w:separator/>
      </w:r>
    </w:p>
  </w:endnote>
  <w:endnote w:type="continuationSeparator" w:id="0">
    <w:p w:rsidR="003714E4" w:rsidRDefault="00371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imesNew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761" w:rsidRDefault="003714E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4E4" w:rsidRDefault="003714E4">
      <w:pPr>
        <w:spacing w:after="0" w:line="240" w:lineRule="auto"/>
      </w:pPr>
      <w:r>
        <w:separator/>
      </w:r>
    </w:p>
  </w:footnote>
  <w:footnote w:type="continuationSeparator" w:id="0">
    <w:p w:rsidR="003714E4" w:rsidRDefault="00371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3761" w:rsidRDefault="003714E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941CE">
      <w:rPr>
        <w:rFonts w:ascii="Arial" w:hAnsi="Arial" w:cs="Arial"/>
        <w:b/>
        <w:noProof/>
        <w:sz w:val="18"/>
        <w:szCs w:val="18"/>
      </w:rPr>
      <w:t>3GPP TS 38.175 V1.0.0 (2020-09)</w:t>
    </w:r>
    <w:r>
      <w:rPr>
        <w:rFonts w:ascii="Arial" w:hAnsi="Arial" w:cs="Arial"/>
        <w:b/>
        <w:sz w:val="18"/>
        <w:szCs w:val="18"/>
      </w:rPr>
      <w:fldChar w:fldCharType="end"/>
    </w:r>
  </w:p>
  <w:p w:rsidR="008A3761" w:rsidRDefault="003714E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941CE"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:rsidR="008A3761" w:rsidRDefault="003714E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941CE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:rsidR="008A3761" w:rsidRDefault="008A376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" w15:restartNumberingAfterBreak="0">
    <w:nsid w:val="569F54A9"/>
    <w:multiLevelType w:val="multilevel"/>
    <w:tmpl w:val="569F54A9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3397"/>
    <w:rsid w:val="00036C28"/>
    <w:rsid w:val="00040095"/>
    <w:rsid w:val="00051834"/>
    <w:rsid w:val="00054A22"/>
    <w:rsid w:val="000655A6"/>
    <w:rsid w:val="00080512"/>
    <w:rsid w:val="000D58AB"/>
    <w:rsid w:val="00113B6C"/>
    <w:rsid w:val="00137591"/>
    <w:rsid w:val="00172A27"/>
    <w:rsid w:val="001D02C2"/>
    <w:rsid w:val="001D0B71"/>
    <w:rsid w:val="001D38F7"/>
    <w:rsid w:val="001E742B"/>
    <w:rsid w:val="001F168B"/>
    <w:rsid w:val="001F22D5"/>
    <w:rsid w:val="002347A2"/>
    <w:rsid w:val="002B52FA"/>
    <w:rsid w:val="003172DC"/>
    <w:rsid w:val="0032096A"/>
    <w:rsid w:val="0033215B"/>
    <w:rsid w:val="00337CB6"/>
    <w:rsid w:val="0035462D"/>
    <w:rsid w:val="003714E4"/>
    <w:rsid w:val="003B3260"/>
    <w:rsid w:val="003C3108"/>
    <w:rsid w:val="003C3971"/>
    <w:rsid w:val="003C3A33"/>
    <w:rsid w:val="0042469C"/>
    <w:rsid w:val="00424A12"/>
    <w:rsid w:val="00443D7B"/>
    <w:rsid w:val="004562EF"/>
    <w:rsid w:val="004D3578"/>
    <w:rsid w:val="004E213A"/>
    <w:rsid w:val="00543E6C"/>
    <w:rsid w:val="00565087"/>
    <w:rsid w:val="00590650"/>
    <w:rsid w:val="005D2E01"/>
    <w:rsid w:val="00614FDF"/>
    <w:rsid w:val="006E5C86"/>
    <w:rsid w:val="00734A5B"/>
    <w:rsid w:val="00744E76"/>
    <w:rsid w:val="00781F0F"/>
    <w:rsid w:val="008028A4"/>
    <w:rsid w:val="008768CA"/>
    <w:rsid w:val="008A352F"/>
    <w:rsid w:val="008A3761"/>
    <w:rsid w:val="008D0F40"/>
    <w:rsid w:val="0090271F"/>
    <w:rsid w:val="00902E23"/>
    <w:rsid w:val="0091348E"/>
    <w:rsid w:val="009146DB"/>
    <w:rsid w:val="00917CCB"/>
    <w:rsid w:val="00942EC2"/>
    <w:rsid w:val="009C77C8"/>
    <w:rsid w:val="009F37B7"/>
    <w:rsid w:val="00A10F02"/>
    <w:rsid w:val="00A164B4"/>
    <w:rsid w:val="00A53724"/>
    <w:rsid w:val="00A6561B"/>
    <w:rsid w:val="00A82346"/>
    <w:rsid w:val="00AA09E3"/>
    <w:rsid w:val="00AA41E4"/>
    <w:rsid w:val="00B1084D"/>
    <w:rsid w:val="00B1117D"/>
    <w:rsid w:val="00B15449"/>
    <w:rsid w:val="00B274E0"/>
    <w:rsid w:val="00B72FF2"/>
    <w:rsid w:val="00BC0F7D"/>
    <w:rsid w:val="00C33079"/>
    <w:rsid w:val="00C3707F"/>
    <w:rsid w:val="00C45231"/>
    <w:rsid w:val="00C72833"/>
    <w:rsid w:val="00C853F3"/>
    <w:rsid w:val="00C913F4"/>
    <w:rsid w:val="00C93F40"/>
    <w:rsid w:val="00CA3D0C"/>
    <w:rsid w:val="00D738D6"/>
    <w:rsid w:val="00D755EB"/>
    <w:rsid w:val="00D87E00"/>
    <w:rsid w:val="00D9134D"/>
    <w:rsid w:val="00D941CE"/>
    <w:rsid w:val="00DA7A03"/>
    <w:rsid w:val="00DB1818"/>
    <w:rsid w:val="00DC309B"/>
    <w:rsid w:val="00DC4DA2"/>
    <w:rsid w:val="00DF28D7"/>
    <w:rsid w:val="00DF2B1F"/>
    <w:rsid w:val="00DF62CD"/>
    <w:rsid w:val="00E304D3"/>
    <w:rsid w:val="00E77645"/>
    <w:rsid w:val="00E91CBB"/>
    <w:rsid w:val="00EC4A25"/>
    <w:rsid w:val="00EC77B8"/>
    <w:rsid w:val="00F025A2"/>
    <w:rsid w:val="00F04712"/>
    <w:rsid w:val="00F0689C"/>
    <w:rsid w:val="00F22EC7"/>
    <w:rsid w:val="00F62DBF"/>
    <w:rsid w:val="00F653B8"/>
    <w:rsid w:val="00FA1266"/>
    <w:rsid w:val="00FC1192"/>
    <w:rsid w:val="01321259"/>
    <w:rsid w:val="0209243C"/>
    <w:rsid w:val="021E2C36"/>
    <w:rsid w:val="02D94332"/>
    <w:rsid w:val="03583BB2"/>
    <w:rsid w:val="03A8792D"/>
    <w:rsid w:val="04BB0747"/>
    <w:rsid w:val="05407E13"/>
    <w:rsid w:val="05493424"/>
    <w:rsid w:val="05DE531E"/>
    <w:rsid w:val="063915DB"/>
    <w:rsid w:val="068416F2"/>
    <w:rsid w:val="06903BF5"/>
    <w:rsid w:val="079F5C64"/>
    <w:rsid w:val="08307AE3"/>
    <w:rsid w:val="086C0A00"/>
    <w:rsid w:val="08A3784D"/>
    <w:rsid w:val="08C23244"/>
    <w:rsid w:val="094046AE"/>
    <w:rsid w:val="09C2233E"/>
    <w:rsid w:val="0A99417D"/>
    <w:rsid w:val="0B04247E"/>
    <w:rsid w:val="0B23266A"/>
    <w:rsid w:val="0B803C95"/>
    <w:rsid w:val="0BD31518"/>
    <w:rsid w:val="0F310220"/>
    <w:rsid w:val="0FAE72F7"/>
    <w:rsid w:val="106E73DA"/>
    <w:rsid w:val="11381BC5"/>
    <w:rsid w:val="114470E3"/>
    <w:rsid w:val="11522B6D"/>
    <w:rsid w:val="12042DE4"/>
    <w:rsid w:val="12200E56"/>
    <w:rsid w:val="12522EA0"/>
    <w:rsid w:val="12614EA2"/>
    <w:rsid w:val="13A21607"/>
    <w:rsid w:val="144E7C55"/>
    <w:rsid w:val="14A810E2"/>
    <w:rsid w:val="14FF0E3B"/>
    <w:rsid w:val="151164DF"/>
    <w:rsid w:val="15141565"/>
    <w:rsid w:val="15484102"/>
    <w:rsid w:val="156579A1"/>
    <w:rsid w:val="16780547"/>
    <w:rsid w:val="16B1024F"/>
    <w:rsid w:val="16BF4B02"/>
    <w:rsid w:val="174A3BE1"/>
    <w:rsid w:val="17E402C2"/>
    <w:rsid w:val="18CA4882"/>
    <w:rsid w:val="1921728F"/>
    <w:rsid w:val="193F4BBE"/>
    <w:rsid w:val="19441CD7"/>
    <w:rsid w:val="19FD735E"/>
    <w:rsid w:val="1A524BC1"/>
    <w:rsid w:val="1BA74B78"/>
    <w:rsid w:val="1C174C20"/>
    <w:rsid w:val="1C580884"/>
    <w:rsid w:val="1D9F488B"/>
    <w:rsid w:val="1DB35430"/>
    <w:rsid w:val="1DC16194"/>
    <w:rsid w:val="1DC977A8"/>
    <w:rsid w:val="1DFD22AB"/>
    <w:rsid w:val="1DFE3B1D"/>
    <w:rsid w:val="1EA7611C"/>
    <w:rsid w:val="1F6B166A"/>
    <w:rsid w:val="1F7F4BA3"/>
    <w:rsid w:val="207832A7"/>
    <w:rsid w:val="20AE28AD"/>
    <w:rsid w:val="21C830AA"/>
    <w:rsid w:val="22E03A61"/>
    <w:rsid w:val="22EA23A2"/>
    <w:rsid w:val="22F01A2B"/>
    <w:rsid w:val="232265C7"/>
    <w:rsid w:val="239F75B8"/>
    <w:rsid w:val="23F51496"/>
    <w:rsid w:val="24155DFF"/>
    <w:rsid w:val="241720AF"/>
    <w:rsid w:val="24490EFE"/>
    <w:rsid w:val="25CB579A"/>
    <w:rsid w:val="263318C1"/>
    <w:rsid w:val="26AD1C04"/>
    <w:rsid w:val="27AF5352"/>
    <w:rsid w:val="288C0880"/>
    <w:rsid w:val="292A4653"/>
    <w:rsid w:val="294C3173"/>
    <w:rsid w:val="295B359B"/>
    <w:rsid w:val="2A185B0A"/>
    <w:rsid w:val="2AD02651"/>
    <w:rsid w:val="2AD77A58"/>
    <w:rsid w:val="2AFB6269"/>
    <w:rsid w:val="2B8F38FC"/>
    <w:rsid w:val="2BE10773"/>
    <w:rsid w:val="2C474864"/>
    <w:rsid w:val="2CDD34CE"/>
    <w:rsid w:val="2D212A75"/>
    <w:rsid w:val="2D467374"/>
    <w:rsid w:val="2D7E6058"/>
    <w:rsid w:val="2DBF7CFD"/>
    <w:rsid w:val="2EAD3FDE"/>
    <w:rsid w:val="2F586EA7"/>
    <w:rsid w:val="30E74032"/>
    <w:rsid w:val="312A6DB2"/>
    <w:rsid w:val="31A676C7"/>
    <w:rsid w:val="31B9364B"/>
    <w:rsid w:val="31BA53E1"/>
    <w:rsid w:val="31CD0682"/>
    <w:rsid w:val="31F6008B"/>
    <w:rsid w:val="32024E6D"/>
    <w:rsid w:val="320878C8"/>
    <w:rsid w:val="322D62D3"/>
    <w:rsid w:val="326245AB"/>
    <w:rsid w:val="3300142D"/>
    <w:rsid w:val="338D2354"/>
    <w:rsid w:val="33AE21D6"/>
    <w:rsid w:val="34281B88"/>
    <w:rsid w:val="34857431"/>
    <w:rsid w:val="351071EF"/>
    <w:rsid w:val="35384C3D"/>
    <w:rsid w:val="353D3222"/>
    <w:rsid w:val="370A06B6"/>
    <w:rsid w:val="37D416D2"/>
    <w:rsid w:val="38F26B4F"/>
    <w:rsid w:val="395F43EE"/>
    <w:rsid w:val="3A3C6B46"/>
    <w:rsid w:val="3BBE12D8"/>
    <w:rsid w:val="3C061C91"/>
    <w:rsid w:val="3C4506EB"/>
    <w:rsid w:val="3D4D4EAD"/>
    <w:rsid w:val="3D5B6599"/>
    <w:rsid w:val="3E462E1F"/>
    <w:rsid w:val="3E4A3F93"/>
    <w:rsid w:val="41181D36"/>
    <w:rsid w:val="413C4979"/>
    <w:rsid w:val="418D2D47"/>
    <w:rsid w:val="42E424F5"/>
    <w:rsid w:val="42E63994"/>
    <w:rsid w:val="43F3742A"/>
    <w:rsid w:val="441D1090"/>
    <w:rsid w:val="446D5B19"/>
    <w:rsid w:val="44AD6489"/>
    <w:rsid w:val="44B85F3A"/>
    <w:rsid w:val="44E02B6A"/>
    <w:rsid w:val="45326E3C"/>
    <w:rsid w:val="458079E6"/>
    <w:rsid w:val="45B84978"/>
    <w:rsid w:val="45DA3AAE"/>
    <w:rsid w:val="46343806"/>
    <w:rsid w:val="4695415E"/>
    <w:rsid w:val="4758398F"/>
    <w:rsid w:val="4790604F"/>
    <w:rsid w:val="47941420"/>
    <w:rsid w:val="47957959"/>
    <w:rsid w:val="488B3E8C"/>
    <w:rsid w:val="48E92E18"/>
    <w:rsid w:val="4A175372"/>
    <w:rsid w:val="4AE53450"/>
    <w:rsid w:val="4B015A31"/>
    <w:rsid w:val="4B4641DD"/>
    <w:rsid w:val="4BEE33EF"/>
    <w:rsid w:val="4BF9665E"/>
    <w:rsid w:val="4C7D6CBB"/>
    <w:rsid w:val="4CA059E5"/>
    <w:rsid w:val="4CB224EF"/>
    <w:rsid w:val="4CC97D8C"/>
    <w:rsid w:val="4D8D0CE2"/>
    <w:rsid w:val="4DA7797F"/>
    <w:rsid w:val="4DDF6C60"/>
    <w:rsid w:val="4E53717C"/>
    <w:rsid w:val="4E615D61"/>
    <w:rsid w:val="4EEE595D"/>
    <w:rsid w:val="4F2832EF"/>
    <w:rsid w:val="518D19C0"/>
    <w:rsid w:val="51914EE9"/>
    <w:rsid w:val="51B50458"/>
    <w:rsid w:val="52404C3B"/>
    <w:rsid w:val="532832B1"/>
    <w:rsid w:val="534C7AEF"/>
    <w:rsid w:val="539E15BC"/>
    <w:rsid w:val="53A8567C"/>
    <w:rsid w:val="53B23CA3"/>
    <w:rsid w:val="54D75786"/>
    <w:rsid w:val="54F862D8"/>
    <w:rsid w:val="55141012"/>
    <w:rsid w:val="557B48D9"/>
    <w:rsid w:val="576E06FB"/>
    <w:rsid w:val="57A80043"/>
    <w:rsid w:val="57DD4727"/>
    <w:rsid w:val="57FA6589"/>
    <w:rsid w:val="5827669C"/>
    <w:rsid w:val="5837592A"/>
    <w:rsid w:val="59484C25"/>
    <w:rsid w:val="59952CA7"/>
    <w:rsid w:val="5A222F2E"/>
    <w:rsid w:val="5A2C5D9A"/>
    <w:rsid w:val="5A4F3050"/>
    <w:rsid w:val="5A8B5400"/>
    <w:rsid w:val="5AC927E3"/>
    <w:rsid w:val="5BDB1C34"/>
    <w:rsid w:val="5D316E79"/>
    <w:rsid w:val="5DA97828"/>
    <w:rsid w:val="5E800792"/>
    <w:rsid w:val="5EF53A17"/>
    <w:rsid w:val="60D34202"/>
    <w:rsid w:val="60F163F7"/>
    <w:rsid w:val="616B110F"/>
    <w:rsid w:val="61740468"/>
    <w:rsid w:val="61D40215"/>
    <w:rsid w:val="61FC04D5"/>
    <w:rsid w:val="623A30EF"/>
    <w:rsid w:val="62B5376D"/>
    <w:rsid w:val="63277B45"/>
    <w:rsid w:val="63B920AE"/>
    <w:rsid w:val="64E10493"/>
    <w:rsid w:val="65313A1B"/>
    <w:rsid w:val="65346EEF"/>
    <w:rsid w:val="657E0838"/>
    <w:rsid w:val="65904E5B"/>
    <w:rsid w:val="666512A6"/>
    <w:rsid w:val="668D5C27"/>
    <w:rsid w:val="675F62B0"/>
    <w:rsid w:val="676C48C4"/>
    <w:rsid w:val="6776535F"/>
    <w:rsid w:val="679C4ECA"/>
    <w:rsid w:val="67DC3863"/>
    <w:rsid w:val="688E00A1"/>
    <w:rsid w:val="69A17D6D"/>
    <w:rsid w:val="6AB36723"/>
    <w:rsid w:val="6B814D4D"/>
    <w:rsid w:val="6C0B3393"/>
    <w:rsid w:val="6C336533"/>
    <w:rsid w:val="6CBA4D55"/>
    <w:rsid w:val="6D081B52"/>
    <w:rsid w:val="6D4538A0"/>
    <w:rsid w:val="6DFF3928"/>
    <w:rsid w:val="6E1C2006"/>
    <w:rsid w:val="6E9355AC"/>
    <w:rsid w:val="6EE60D4C"/>
    <w:rsid w:val="70BA72AC"/>
    <w:rsid w:val="71214FE6"/>
    <w:rsid w:val="719A61F7"/>
    <w:rsid w:val="71C72FE4"/>
    <w:rsid w:val="71EB3A9F"/>
    <w:rsid w:val="72CA0C1C"/>
    <w:rsid w:val="72F1361A"/>
    <w:rsid w:val="74BC69C9"/>
    <w:rsid w:val="74C32D0A"/>
    <w:rsid w:val="763A3527"/>
    <w:rsid w:val="772A6012"/>
    <w:rsid w:val="77D13DAF"/>
    <w:rsid w:val="780E4063"/>
    <w:rsid w:val="78204825"/>
    <w:rsid w:val="784C0E9F"/>
    <w:rsid w:val="78F7375C"/>
    <w:rsid w:val="79B075E5"/>
    <w:rsid w:val="79DA6ADD"/>
    <w:rsid w:val="7ABE453F"/>
    <w:rsid w:val="7B325C4D"/>
    <w:rsid w:val="7B974CCD"/>
    <w:rsid w:val="7C5F39D3"/>
    <w:rsid w:val="7E314D28"/>
    <w:rsid w:val="7E7A28C9"/>
    <w:rsid w:val="7EEE41AB"/>
    <w:rsid w:val="7F431C77"/>
    <w:rsid w:val="7F51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D3245C0-53E7-4D00-966C-AC6F5702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BodyText">
    <w:name w:val="Body Text"/>
    <w:basedOn w:val="Normal"/>
    <w:qFormat/>
    <w:pPr>
      <w:spacing w:after="0"/>
    </w:pPr>
    <w:rPr>
      <w:sz w:val="24"/>
      <w:szCs w:val="24"/>
      <w:lang w:val="en-US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List">
    <w:name w:val="List"/>
    <w:basedOn w:val="Normal"/>
    <w:qFormat/>
    <w:pPr>
      <w:ind w:left="568" w:hanging="284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character" w:styleId="CommentReference">
    <w:name w:val="annotation reference"/>
    <w:uiPriority w:val="99"/>
    <w:qFormat/>
    <w:rPr>
      <w:sz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ListParagraph1">
    <w:name w:val="List Paragraph1"/>
    <w:basedOn w:val="Normal"/>
    <w:uiPriority w:val="34"/>
    <w:qFormat/>
    <w:pPr>
      <w:ind w:firstLineChars="200" w:firstLine="42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AJ">
    <w:name w:val="TAJ"/>
    <w:basedOn w:val="TH"/>
    <w:qFormat/>
  </w:style>
  <w:style w:type="paragraph" w:customStyle="1" w:styleId="B1">
    <w:name w:val="B1"/>
    <w:basedOn w:val="List"/>
    <w:qFormat/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Style61">
    <w:name w:val="_Style 61"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b/>
      <w:bCs/>
      <w:lang w:val="en-GB"/>
    </w:rPr>
  </w:style>
  <w:style w:type="character" w:customStyle="1" w:styleId="ZGSM">
    <w:name w:val="ZGSM"/>
    <w:qFormat/>
  </w:style>
  <w:style w:type="character" w:customStyle="1" w:styleId="EXChar">
    <w:name w:val="EX Char"/>
    <w:link w:val="EX"/>
    <w:qFormat/>
    <w:rPr>
      <w:lang w:val="en-GB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rPr>
      <w:lang w:val="en-GB"/>
    </w:rPr>
  </w:style>
  <w:style w:type="character" w:customStyle="1" w:styleId="CommentTextChar">
    <w:name w:val="Comment Text Char"/>
    <w:link w:val="CommentText"/>
    <w:qFormat/>
    <w:rPr>
      <w:lang w:val="en-GB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8A4CE0D-20C6-4572-BCF9-DC6C74994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23</Pages>
  <Words>6310</Words>
  <Characters>35970</Characters>
  <Application>Microsoft Office Word</Application>
  <DocSecurity>0</DocSecurity>
  <Lines>299</Lines>
  <Paragraphs>84</Paragraphs>
  <ScaleCrop>false</ScaleCrop>
  <Company>ETSI</Company>
  <LinksUpToDate>false</LinksUpToDate>
  <CharactersWithSpaces>42196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Aijun CAO</cp:lastModifiedBy>
  <cp:revision>6</cp:revision>
  <dcterms:created xsi:type="dcterms:W3CDTF">2017-11-02T09:13:00Z</dcterms:created>
  <dcterms:modified xsi:type="dcterms:W3CDTF">2020-09-18T12:02:00Z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1509628694</vt:lpwstr>
  </property>
</Properties>
</file>